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29" w:rsidRDefault="00193629" w:rsidP="00193629">
      <w:pPr>
        <w:pStyle w:val="Heading1"/>
      </w:pPr>
      <w:r>
        <w:t xml:space="preserve">ASSESSMENT TOOL 4 </w:t>
      </w:r>
      <w:r w:rsidR="003819C7">
        <w:t>-</w:t>
      </w:r>
      <w:r>
        <w:t xml:space="preserve"> SELF-ASSESSMENT PROGRAM (SAP)</w:t>
      </w:r>
    </w:p>
    <w:p w:rsidR="00193629" w:rsidRDefault="00625509" w:rsidP="00193629">
      <w:pPr>
        <w:pStyle w:val="Subtitle"/>
      </w:pPr>
      <w:hyperlink r:id="rId11" w:history="1">
        <w:r w:rsidRPr="00625509">
          <w:rPr>
            <w:rStyle w:val="Hyperlink"/>
          </w:rPr>
          <w:t>Access the online version of the tool.</w:t>
        </w:r>
      </w:hyperlink>
    </w:p>
    <w:p w:rsidR="000F1700" w:rsidRDefault="000F1700" w:rsidP="000F1700">
      <w:pPr>
        <w:pStyle w:val="Heading2"/>
      </w:pPr>
      <w:r>
        <w:t>Self-assessment Program (SAP) for QI Competencies</w:t>
      </w:r>
    </w:p>
    <w:p w:rsidR="000F1700" w:rsidRDefault="000F1700" w:rsidP="000F1700">
      <w:pPr>
        <w:rPr>
          <w:rFonts w:cs="Open Sans"/>
          <w:lang w:val="en-US"/>
        </w:rPr>
      </w:pPr>
      <w:r w:rsidRPr="000F1700">
        <w:rPr>
          <w:rFonts w:cs="Open Sans"/>
          <w:lang w:val="en-US"/>
        </w:rPr>
        <w:t xml:space="preserve">Thank you for taking the time to answer the following questions, which were adapted, with permission, from a tool developed by Dr. Greg </w:t>
      </w:r>
      <w:proofErr w:type="spellStart"/>
      <w:r w:rsidRPr="000F1700">
        <w:rPr>
          <w:rFonts w:cs="Open Sans"/>
          <w:lang w:val="en-US"/>
        </w:rPr>
        <w:t>Ogrinc</w:t>
      </w:r>
      <w:proofErr w:type="spellEnd"/>
      <w:r w:rsidRPr="000F1700">
        <w:rPr>
          <w:rFonts w:cs="Open Sans"/>
          <w:lang w:val="en-US"/>
        </w:rPr>
        <w:t xml:space="preserve"> (Geisel School of Medicine, Dartmouth College, Hanover, NH) and used by his research team (</w:t>
      </w:r>
      <w:proofErr w:type="spellStart"/>
      <w:r w:rsidRPr="000F1700">
        <w:rPr>
          <w:rFonts w:cs="Open Sans"/>
          <w:lang w:val="en-US"/>
        </w:rPr>
        <w:t>Ogrinc</w:t>
      </w:r>
      <w:proofErr w:type="spellEnd"/>
      <w:r w:rsidRPr="000F1700">
        <w:rPr>
          <w:rFonts w:cs="Open Sans"/>
          <w:lang w:val="en-US"/>
        </w:rPr>
        <w:t xml:space="preserve"> G, LA Headrick, LJ Morrison, T Foster. Teaching and assessing resident competence in practice-based learning and improvement. </w:t>
      </w:r>
      <w:r w:rsidRPr="000F1700">
        <w:rPr>
          <w:rFonts w:cs="Open Sans"/>
          <w:i/>
          <w:iCs/>
          <w:lang w:val="en-US"/>
        </w:rPr>
        <w:t xml:space="preserve">Journal of General Internal Medicine </w:t>
      </w:r>
      <w:r w:rsidRPr="000F1700">
        <w:rPr>
          <w:rFonts w:cs="Open Sans"/>
          <w:lang w:val="en-US"/>
        </w:rPr>
        <w:t>2004;19(5 Pt 2):496–500).</w:t>
      </w:r>
    </w:p>
    <w:p w:rsidR="000F1700" w:rsidRPr="00625509" w:rsidRDefault="000F1700" w:rsidP="00625509">
      <w:pPr>
        <w:pStyle w:val="Heading3"/>
        <w:rPr>
          <w:color w:val="003A5B" w:themeColor="text2"/>
        </w:rPr>
      </w:pPr>
      <w:r w:rsidRPr="00625509">
        <w:rPr>
          <w:color w:val="003A5B" w:themeColor="text2"/>
        </w:rPr>
        <w:t>Instructions:</w:t>
      </w:r>
    </w:p>
    <w:p w:rsidR="000F1700" w:rsidRDefault="000F1700" w:rsidP="000F1700">
      <w:pPr>
        <w:rPr>
          <w:lang w:val="en-US"/>
        </w:rPr>
      </w:pPr>
      <w:r>
        <w:rPr>
          <w:lang w:val="en-US"/>
        </w:rPr>
        <w:t>How comfortable are you in your current skill with the following aspects of quality improvement? Please circle the most</w:t>
      </w:r>
    </w:p>
    <w:p w:rsidR="000F1700" w:rsidRDefault="000F1700" w:rsidP="000F1700">
      <w:pPr>
        <w:rPr>
          <w:lang w:val="en-US"/>
        </w:rPr>
      </w:pPr>
      <w:r>
        <w:rPr>
          <w:lang w:val="en-US"/>
        </w:rPr>
        <w:t>appropriate option (whole numbers only) for each item.</w:t>
      </w:r>
    </w:p>
    <w:p w:rsidR="00BB4CC5" w:rsidRDefault="000F1700" w:rsidP="000F1700">
      <w:pPr>
        <w:rPr>
          <w:lang w:val="en-US"/>
        </w:rPr>
      </w:pPr>
      <w:r>
        <w:rPr>
          <w:lang w:val="en-US"/>
        </w:rPr>
        <w:t xml:space="preserve">[1] not at all  </w:t>
      </w:r>
      <w:proofErr w:type="gramStart"/>
      <w:r>
        <w:rPr>
          <w:lang w:val="en-US"/>
        </w:rPr>
        <w:t xml:space="preserve">   [</w:t>
      </w:r>
      <w:proofErr w:type="gramEnd"/>
      <w:r>
        <w:rPr>
          <w:lang w:val="en-US"/>
        </w:rPr>
        <w:t>2] slight</w:t>
      </w:r>
      <w:bookmarkStart w:id="0" w:name="_GoBack"/>
      <w:bookmarkEnd w:id="0"/>
      <w:r>
        <w:rPr>
          <w:lang w:val="en-US"/>
        </w:rPr>
        <w:t>ly     [3] moderately     [4] extremely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6925"/>
        <w:gridCol w:w="630"/>
        <w:gridCol w:w="630"/>
        <w:gridCol w:w="630"/>
        <w:gridCol w:w="535"/>
      </w:tblGrid>
      <w:tr w:rsidR="000F1700" w:rsidRPr="00667C86" w:rsidTr="00193629">
        <w:tc>
          <w:tcPr>
            <w:tcW w:w="692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  <w:rPr>
                <w:rFonts w:cs="Open Sans"/>
              </w:rPr>
            </w:pPr>
            <w:r w:rsidRPr="00667C86">
              <w:rPr>
                <w:lang w:val="en-US"/>
              </w:rPr>
              <w:t>1. Defining a clear problem statement (goal, aim)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  <w:rPr>
                <w:rFonts w:cs="Open Sans"/>
              </w:rPr>
            </w:pPr>
            <w:r w:rsidRPr="00667C86">
              <w:rPr>
                <w:lang w:val="en-US"/>
              </w:rPr>
              <w:t>2. Applying best professional knowledge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  <w:rPr>
                <w:rFonts w:cs="Open Sans"/>
              </w:rPr>
            </w:pPr>
            <w:r w:rsidRPr="00667C86">
              <w:rPr>
                <w:lang w:val="en-US"/>
              </w:rPr>
              <w:t>3. Developing appropriate measures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4. Studying the process of care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5. Developing a data collection plan consistent with time and resource limitations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6. Analyzing data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7. Applying statistical process control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8. Describing the roles of different professionals in health care improvement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9. Implementing a structured plan to test a change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10. Sustaining a change over time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3635DA">
        <w:tc>
          <w:tcPr>
            <w:tcW w:w="9350" w:type="dxa"/>
            <w:gridSpan w:val="5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  <w:jc w:val="center"/>
              <w:rPr>
                <w:rStyle w:val="Strong"/>
              </w:rPr>
            </w:pPr>
            <w:r w:rsidRPr="00667C86">
              <w:rPr>
                <w:rStyle w:val="Strong"/>
              </w:rPr>
              <w:t>This is the end of the questionnaire. Thank you for your input.</w:t>
            </w:r>
          </w:p>
        </w:tc>
      </w:tr>
    </w:tbl>
    <w:p w:rsidR="000F1700" w:rsidRPr="003635DA" w:rsidRDefault="000F1700" w:rsidP="000F1700">
      <w:pPr>
        <w:rPr>
          <w:rFonts w:cs="Open Sans"/>
        </w:rPr>
      </w:pPr>
    </w:p>
    <w:sectPr w:rsidR="000F1700" w:rsidRPr="003635DA" w:rsidSect="00737CDA">
      <w:footerReference w:type="default" r:id="rId12"/>
      <w:headerReference w:type="first" r:id="rId13"/>
      <w:footerReference w:type="first" r:id="rId14"/>
      <w:pgSz w:w="12240" w:h="15840"/>
      <w:pgMar w:top="1440" w:right="1440" w:bottom="432" w:left="1440" w:header="43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C8" w:rsidRDefault="00C14AC8" w:rsidP="0047098E">
      <w:pPr>
        <w:spacing w:after="0"/>
      </w:pPr>
      <w:r>
        <w:separator/>
      </w:r>
    </w:p>
  </w:endnote>
  <w:endnote w:type="continuationSeparator" w:id="0">
    <w:p w:rsidR="00C14AC8" w:rsidRDefault="00C14AC8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2830830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A17D9" id="Rectangle 3" o:spid="_x0000_s1026" style="position:absolute;margin-left:222.9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HOO2st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9E2429" w:rsidRDefault="003635DA" w:rsidP="003635DA">
    <w:pPr>
      <w:pStyle w:val="BasicParagraph"/>
      <w:jc w:val="center"/>
      <w:rPr>
        <w:color w:val="7F7F7F"/>
      </w:rPr>
    </w:pPr>
    <w:r>
      <w:rPr>
        <w:rFonts w:ascii="MyriadPro-Regular" w:hAnsi="MyriadPro-Regular" w:cs="MyriadPro-Regular"/>
        <w:color w:val="003B5C"/>
        <w:sz w:val="20"/>
        <w:szCs w:val="20"/>
      </w:rPr>
      <w:t xml:space="preserve">Teaching </w:t>
    </w:r>
    <w:r>
      <w:rPr>
        <w:rFonts w:ascii="MyriadPro-Bold" w:hAnsi="MyriadPro-Bold" w:cs="MyriadPro-Bold"/>
        <w:b/>
        <w:bCs/>
        <w:color w:val="003B5C"/>
        <w:sz w:val="20"/>
        <w:szCs w:val="20"/>
      </w:rPr>
      <w:t xml:space="preserve">Quality Improvement </w:t>
    </w:r>
    <w:r>
      <w:rPr>
        <w:rFonts w:ascii="MyriadPro-Regular" w:hAnsi="MyriadPro-Regular" w:cs="MyriadPro-Regular"/>
        <w:color w:val="003B5C"/>
        <w:sz w:val="20"/>
        <w:szCs w:val="20"/>
      </w:rPr>
      <w:t xml:space="preserve">in Residency Education — </w:t>
    </w:r>
    <w:r w:rsidRPr="003635DA">
      <w:rPr>
        <w:rFonts w:ascii="MyriadPro-Bold" w:hAnsi="MyriadPro-Bold" w:cs="MyriadPro-Bold"/>
        <w:b/>
        <w:bCs/>
        <w:color w:val="005384" w:themeColor="text2" w:themeTint="E6"/>
        <w:sz w:val="20"/>
        <w:szCs w:val="20"/>
      </w:rPr>
      <w:t>TOOL 4: SELF-ASSESSMENT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C8" w:rsidRDefault="00C14AC8" w:rsidP="00F314BB">
      <w:pPr>
        <w:pStyle w:val="separator"/>
      </w:pPr>
    </w:p>
  </w:footnote>
  <w:footnote w:type="continuationSeparator" w:id="0">
    <w:p w:rsidR="00C14AC8" w:rsidRDefault="00C14AC8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9E2429" w:rsidP="00500F6F">
    <w:pPr>
      <w:pStyle w:val="Header"/>
      <w:tabs>
        <w:tab w:val="left" w:pos="3402"/>
      </w:tabs>
    </w:pPr>
    <w:r>
      <w:rPr>
        <w:noProof/>
      </w:rPr>
      <w:drawing>
        <wp:anchor distT="0" distB="0" distL="114300" distR="114300" simplePos="0" relativeHeight="251643392" behindDoc="1" locked="0" layoutInCell="1" allowOverlap="1">
          <wp:simplePos x="0" y="0"/>
          <wp:positionH relativeFrom="margin">
            <wp:posOffset>-520700</wp:posOffset>
          </wp:positionH>
          <wp:positionV relativeFrom="margin">
            <wp:posOffset>-1166495</wp:posOffset>
          </wp:positionV>
          <wp:extent cx="2221865" cy="974725"/>
          <wp:effectExtent l="0" t="0" r="0" b="0"/>
          <wp:wrapNone/>
          <wp:docPr id="9" name="Picture 18" title="Royal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title="Royal Colleg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C1205C" w:rsidP="00500F6F">
    <w:pPr>
      <w:pStyle w:val="Header"/>
      <w:tabs>
        <w:tab w:val="left" w:pos="3402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450103</wp:posOffset>
          </wp:positionH>
          <wp:positionV relativeFrom="page">
            <wp:posOffset>2392045</wp:posOffset>
          </wp:positionV>
          <wp:extent cx="6383202" cy="6382512"/>
          <wp:effectExtent l="0" t="0" r="5080" b="5715"/>
          <wp:wrapNone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23032" b="12587"/>
                  <a:stretch/>
                </pic:blipFill>
                <pic:spPr bwMode="auto">
                  <a:xfrm>
                    <a:off x="0" y="0"/>
                    <a:ext cx="6383202" cy="63825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1700"/>
    <w:rsid w:val="000F481B"/>
    <w:rsid w:val="0010681F"/>
    <w:rsid w:val="0017084C"/>
    <w:rsid w:val="00193629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35DA"/>
    <w:rsid w:val="00366CF0"/>
    <w:rsid w:val="003819C7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25509"/>
    <w:rsid w:val="00654037"/>
    <w:rsid w:val="00663960"/>
    <w:rsid w:val="00667C86"/>
    <w:rsid w:val="00670E6C"/>
    <w:rsid w:val="00721E45"/>
    <w:rsid w:val="00734F3B"/>
    <w:rsid w:val="00737CDA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C2410"/>
    <w:rsid w:val="008D1DAB"/>
    <w:rsid w:val="008E3B4B"/>
    <w:rsid w:val="00942992"/>
    <w:rsid w:val="00954630"/>
    <w:rsid w:val="009733A1"/>
    <w:rsid w:val="00995F49"/>
    <w:rsid w:val="009E2429"/>
    <w:rsid w:val="00A24FBE"/>
    <w:rsid w:val="00AE0AF1"/>
    <w:rsid w:val="00AE7966"/>
    <w:rsid w:val="00AF2D83"/>
    <w:rsid w:val="00B6716C"/>
    <w:rsid w:val="00B87B52"/>
    <w:rsid w:val="00BB4CC5"/>
    <w:rsid w:val="00BB4DA6"/>
    <w:rsid w:val="00C05470"/>
    <w:rsid w:val="00C10EE1"/>
    <w:rsid w:val="00C11BB5"/>
    <w:rsid w:val="00C1205C"/>
    <w:rsid w:val="00C14AC8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65328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94632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F170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3635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936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36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meds.royalcollege.ca/en/tool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84CC8-8561-4E98-AE97-134146438644}">
  <ds:schemaRefs>
    <ds:schemaRef ds:uri="f3c17827-2a44-4186-817e-0d9f5805cdb5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88BB3A-F095-40B6-A9EC-4B6F6DAA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Whalley, Laurelle</cp:lastModifiedBy>
  <cp:revision>4</cp:revision>
  <cp:lastPrinted>2018-08-24T17:51:00Z</cp:lastPrinted>
  <dcterms:created xsi:type="dcterms:W3CDTF">2021-10-20T13:04:00Z</dcterms:created>
  <dcterms:modified xsi:type="dcterms:W3CDTF">2021-10-25T15:31:00Z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