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B46140" w:rsidRDefault="00B46140" w:rsidP="006A4987">
      <w:pPr>
        <w:pStyle w:val="Heading1"/>
        <w:rPr>
          <w:sz w:val="52"/>
          <w:lang w:val="fr-CA"/>
        </w:rPr>
      </w:pPr>
      <w:r w:rsidRPr="00B46140">
        <w:rPr>
          <w:sz w:val="52"/>
          <w:lang w:val="fr-CA"/>
        </w:rPr>
        <w:t xml:space="preserve">Outils d’enseignement 3 – </w:t>
      </w:r>
      <w:r w:rsidR="009E4EDB">
        <w:rPr>
          <w:sz w:val="52"/>
          <w:lang w:val="fr-CA"/>
        </w:rPr>
        <w:t>Étude de cas</w:t>
      </w:r>
    </w:p>
    <w:p w:rsidR="009E4EDB" w:rsidRDefault="00B46140" w:rsidP="006A4987">
      <w:pPr>
        <w:pStyle w:val="Subtitle"/>
        <w:rPr>
          <w:lang w:val="fr-CA"/>
        </w:rPr>
      </w:pPr>
      <w:r w:rsidRPr="00B46140">
        <w:rPr>
          <w:lang w:val="fr-CA"/>
        </w:rPr>
        <w:t xml:space="preserve">CanMEDS </w:t>
      </w:r>
      <w:r w:rsidR="009E4EDB">
        <w:rPr>
          <w:lang w:val="fr-CA"/>
        </w:rPr>
        <w:t>Collaborateur</w:t>
      </w:r>
    </w:p>
    <w:p w:rsidR="009E4EDB" w:rsidRPr="009E4EDB" w:rsidRDefault="009E4EDB" w:rsidP="009E4EDB">
      <w:pPr>
        <w:pStyle w:val="Heading2"/>
        <w:rPr>
          <w:vertAlign w:val="superscript"/>
        </w:rPr>
      </w:pPr>
      <w:r w:rsidRPr="009E4EDB">
        <w:t xml:space="preserve">Intention et </w:t>
      </w:r>
      <w:proofErr w:type="spellStart"/>
      <w:r w:rsidRPr="009E4EDB">
        <w:t>répercussions</w:t>
      </w:r>
      <w:proofErr w:type="spellEnd"/>
      <w:r>
        <w:rPr>
          <w:rStyle w:val="FootnoteReference"/>
        </w:rPr>
        <w:footnoteReference w:id="1"/>
      </w:r>
    </w:p>
    <w:p w:rsidR="009E4EDB" w:rsidRPr="009E4EDB" w:rsidRDefault="009E4EDB" w:rsidP="009E4EDB">
      <w:pPr>
        <w:rPr>
          <w:rStyle w:val="SubtleReference"/>
          <w:sz w:val="22"/>
          <w:lang w:val="fr-CA"/>
        </w:rPr>
      </w:pPr>
      <w:r w:rsidRPr="009E4EDB">
        <w:rPr>
          <w:rStyle w:val="SubtleReference"/>
          <w:sz w:val="22"/>
          <w:lang w:val="fr-CA"/>
        </w:rPr>
        <w:t>Le contenu ci-dessous, rédigé par D. Martin et S. Glover Takahashi pour le Sommet international sur le leadership des résidents tenu à Calgary (</w:t>
      </w:r>
      <w:proofErr w:type="spellStart"/>
      <w:r w:rsidRPr="009E4EDB">
        <w:rPr>
          <w:rStyle w:val="SubtleReference"/>
          <w:sz w:val="22"/>
          <w:lang w:val="fr-CA"/>
        </w:rPr>
        <w:t>Alb</w:t>
      </w:r>
      <w:proofErr w:type="spellEnd"/>
      <w:r w:rsidRPr="009E4EDB">
        <w:rPr>
          <w:rStyle w:val="SubtleReference"/>
          <w:sz w:val="22"/>
          <w:lang w:val="fr-CA"/>
        </w:rPr>
        <w:t xml:space="preserve">.), est tiré tel quel de leur présentation. Vous pouvez utiliser, reproduire et modifier ce contenu à vos propres fins non commerciales, à condition d’indiquer clairement vos changements et de créditer les auteurs. Les auteurs peuvent révoquer cette autorisation à tout moment, par écrit.  </w:t>
      </w:r>
    </w:p>
    <w:p w:rsidR="009E4EDB" w:rsidRPr="009E4EDB" w:rsidRDefault="009E4EDB" w:rsidP="009E4EDB">
      <w:pPr>
        <w:rPr>
          <w:rStyle w:val="SubtleReference"/>
          <w:b/>
          <w:sz w:val="22"/>
        </w:rPr>
      </w:pPr>
      <w:r w:rsidRPr="009E4EDB">
        <w:rPr>
          <w:rStyle w:val="SubtleReference"/>
          <w:b/>
          <w:sz w:val="22"/>
          <w:lang w:val="fr-CA"/>
        </w:rPr>
        <w:t>REMARQUE : Le contenu ci-dessous peut avoir été modifié et ne plus représenter l’opinion ou le point de vue du Collège royal.</w:t>
      </w:r>
    </w:p>
    <w:p w:rsidR="009E4EDB" w:rsidRPr="009E4EDB" w:rsidRDefault="009E4EDB" w:rsidP="009E4EDB">
      <w:pPr>
        <w:pStyle w:val="Heading3"/>
        <w:rPr>
          <w:color w:val="003A5B" w:themeColor="text2"/>
          <w:lang w:val="fr-CA"/>
        </w:rPr>
      </w:pPr>
      <w:r w:rsidRPr="009E4EDB">
        <w:rPr>
          <w:color w:val="003A5B" w:themeColor="text2"/>
          <w:spacing w:val="-2"/>
          <w:lang w:val="fr-CA"/>
        </w:rPr>
        <w:t>D</w:t>
      </w:r>
      <w:r w:rsidRPr="009E4EDB">
        <w:rPr>
          <w:color w:val="003A5B" w:themeColor="text2"/>
          <w:lang w:val="fr-CA"/>
        </w:rPr>
        <w:t>i</w:t>
      </w:r>
      <w:r w:rsidRPr="009E4EDB">
        <w:rPr>
          <w:color w:val="003A5B" w:themeColor="text2"/>
          <w:spacing w:val="-4"/>
          <w:lang w:val="fr-CA"/>
        </w:rPr>
        <w:t>r</w:t>
      </w:r>
      <w:r w:rsidRPr="009E4EDB">
        <w:rPr>
          <w:color w:val="003A5B" w:themeColor="text2"/>
          <w:lang w:val="fr-CA"/>
        </w:rPr>
        <w:t>ecti</w:t>
      </w:r>
      <w:r w:rsidRPr="009E4EDB">
        <w:rPr>
          <w:color w:val="003A5B" w:themeColor="text2"/>
          <w:spacing w:val="-6"/>
          <w:lang w:val="fr-CA"/>
        </w:rPr>
        <w:t>v</w:t>
      </w:r>
      <w:r w:rsidRPr="009E4EDB">
        <w:rPr>
          <w:color w:val="003A5B" w:themeColor="text2"/>
          <w:lang w:val="fr-CA"/>
        </w:rPr>
        <w:t>es</w:t>
      </w:r>
      <w:r w:rsidRPr="009E4EDB">
        <w:rPr>
          <w:color w:val="003A5B" w:themeColor="text2"/>
          <w:spacing w:val="-13"/>
          <w:lang w:val="fr-CA"/>
        </w:rPr>
        <w:t xml:space="preserve"> </w:t>
      </w:r>
      <w:r w:rsidRPr="009E4EDB">
        <w:rPr>
          <w:color w:val="003A5B" w:themeColor="text2"/>
          <w:lang w:val="fr-CA"/>
        </w:rPr>
        <w:t>à</w:t>
      </w:r>
      <w:r w:rsidRPr="009E4EDB">
        <w:rPr>
          <w:color w:val="003A5B" w:themeColor="text2"/>
          <w:spacing w:val="-9"/>
          <w:lang w:val="fr-CA"/>
        </w:rPr>
        <w:t xml:space="preserve"> </w:t>
      </w:r>
      <w:r w:rsidRPr="009E4EDB">
        <w:rPr>
          <w:color w:val="003A5B" w:themeColor="text2"/>
          <w:spacing w:val="-1"/>
          <w:lang w:val="fr-CA"/>
        </w:rPr>
        <w:t>l</w:t>
      </w:r>
      <w:r w:rsidRPr="009E4EDB">
        <w:rPr>
          <w:color w:val="003A5B" w:themeColor="text2"/>
          <w:lang w:val="fr-CA"/>
        </w:rPr>
        <w:t>’intention de</w:t>
      </w:r>
      <w:r w:rsidRPr="009E4EDB">
        <w:rPr>
          <w:color w:val="003A5B" w:themeColor="text2"/>
          <w:spacing w:val="-5"/>
          <w:lang w:val="fr-CA"/>
        </w:rPr>
        <w:t xml:space="preserve"> </w:t>
      </w:r>
      <w:proofErr w:type="gramStart"/>
      <w:r w:rsidRPr="009E4EDB">
        <w:rPr>
          <w:color w:val="003A5B" w:themeColor="text2"/>
          <w:spacing w:val="-1"/>
          <w:w w:val="90"/>
          <w:lang w:val="fr-CA"/>
        </w:rPr>
        <w:t>l</w:t>
      </w:r>
      <w:r w:rsidRPr="009E4EDB">
        <w:rPr>
          <w:color w:val="003A5B" w:themeColor="text2"/>
          <w:w w:val="90"/>
          <w:lang w:val="fr-CA"/>
        </w:rPr>
        <w:t>’app</w:t>
      </w:r>
      <w:r w:rsidRPr="009E4EDB">
        <w:rPr>
          <w:color w:val="003A5B" w:themeColor="text2"/>
          <w:spacing w:val="-4"/>
          <w:w w:val="90"/>
          <w:lang w:val="fr-CA"/>
        </w:rPr>
        <w:t>r</w:t>
      </w:r>
      <w:r w:rsidRPr="009E4EDB">
        <w:rPr>
          <w:color w:val="003A5B" w:themeColor="text2"/>
          <w:w w:val="90"/>
          <w:lang w:val="fr-CA"/>
        </w:rPr>
        <w:t xml:space="preserve">enant </w:t>
      </w:r>
      <w:r w:rsidRPr="009E4EDB">
        <w:rPr>
          <w:color w:val="003A5B" w:themeColor="text2"/>
          <w:spacing w:val="12"/>
          <w:w w:val="90"/>
          <w:lang w:val="fr-CA"/>
        </w:rPr>
        <w:t xml:space="preserve"> </w:t>
      </w:r>
      <w:r w:rsidRPr="009E4EDB">
        <w:rPr>
          <w:color w:val="003A5B" w:themeColor="text2"/>
          <w:w w:val="90"/>
          <w:lang w:val="fr-CA"/>
        </w:rPr>
        <w:t>:</w:t>
      </w:r>
      <w:proofErr w:type="gramEnd"/>
    </w:p>
    <w:p w:rsidR="009E4EDB" w:rsidRPr="00D970A7" w:rsidRDefault="009E4EDB" w:rsidP="009E4EDB">
      <w:pPr>
        <w:widowControl w:val="0"/>
        <w:spacing w:before="3" w:line="110" w:lineRule="exact"/>
        <w:ind w:left="426" w:hanging="426"/>
        <w:rPr>
          <w:rFonts w:eastAsia="Calibri"/>
          <w:sz w:val="11"/>
          <w:szCs w:val="11"/>
          <w:lang w:val="fr-CA"/>
        </w:rPr>
      </w:pPr>
    </w:p>
    <w:p w:rsidR="009E4EDB" w:rsidRPr="009E4EDB" w:rsidRDefault="009E4EDB" w:rsidP="009E4EDB">
      <w:pPr>
        <w:pStyle w:val="ListParagraph"/>
      </w:pPr>
      <w:proofErr w:type="spellStart"/>
      <w:r w:rsidRPr="009E4EDB">
        <w:t>Choisissez</w:t>
      </w:r>
      <w:proofErr w:type="spellEnd"/>
      <w:r w:rsidRPr="009E4EDB">
        <w:t xml:space="preserve"> un des </w:t>
      </w:r>
      <w:proofErr w:type="spellStart"/>
      <w:r w:rsidRPr="009E4EDB">
        <w:t>scénarios</w:t>
      </w:r>
      <w:proofErr w:type="spellEnd"/>
      <w:r w:rsidRPr="009E4EDB">
        <w:t xml:space="preserve"> de collaboration </w:t>
      </w:r>
      <w:proofErr w:type="spellStart"/>
      <w:r w:rsidRPr="009E4EDB">
        <w:t>proposés</w:t>
      </w:r>
      <w:proofErr w:type="spellEnd"/>
      <w:r w:rsidRPr="009E4EDB">
        <w:t xml:space="preserve"> ci-dessous. </w:t>
      </w:r>
      <w:r w:rsidRPr="009E4EDB">
        <w:tab/>
      </w:r>
      <w:proofErr w:type="spellStart"/>
      <w:r w:rsidRPr="009E4EDB">
        <w:t>Vous</w:t>
      </w:r>
      <w:proofErr w:type="spellEnd"/>
      <w:r w:rsidRPr="009E4EDB">
        <w:t xml:space="preserve"> </w:t>
      </w:r>
      <w:proofErr w:type="spellStart"/>
      <w:r w:rsidRPr="009E4EDB">
        <w:t>pouvez</w:t>
      </w:r>
      <w:proofErr w:type="spellEnd"/>
      <w:r w:rsidRPr="009E4EDB">
        <w:t xml:space="preserve"> </w:t>
      </w:r>
      <w:proofErr w:type="spellStart"/>
      <w:r w:rsidRPr="009E4EDB">
        <w:t>aussi</w:t>
      </w:r>
      <w:proofErr w:type="spellEnd"/>
      <w:r w:rsidRPr="009E4EDB">
        <w:t xml:space="preserve"> </w:t>
      </w:r>
      <w:proofErr w:type="spellStart"/>
      <w:r w:rsidRPr="009E4EDB">
        <w:t>utiliser</w:t>
      </w:r>
      <w:proofErr w:type="spellEnd"/>
      <w:r w:rsidRPr="009E4EDB">
        <w:t xml:space="preserve"> un </w:t>
      </w:r>
      <w:proofErr w:type="spellStart"/>
      <w:r w:rsidRPr="009E4EDB">
        <w:t>cas</w:t>
      </w:r>
      <w:proofErr w:type="spellEnd"/>
      <w:r w:rsidRPr="009E4EDB">
        <w:t xml:space="preserve"> </w:t>
      </w:r>
      <w:proofErr w:type="spellStart"/>
      <w:r w:rsidRPr="009E4EDB">
        <w:t>rencontré</w:t>
      </w:r>
      <w:proofErr w:type="spellEnd"/>
      <w:r w:rsidRPr="009E4EDB">
        <w:t xml:space="preserve"> </w:t>
      </w:r>
      <w:proofErr w:type="spellStart"/>
      <w:r w:rsidRPr="009E4EDB">
        <w:t>récemment</w:t>
      </w:r>
      <w:proofErr w:type="spellEnd"/>
      <w:r w:rsidRPr="009E4EDB">
        <w:t xml:space="preserve"> dans le </w:t>
      </w:r>
      <w:proofErr w:type="spellStart"/>
      <w:r w:rsidRPr="009E4EDB">
        <w:t>contexte</w:t>
      </w:r>
      <w:proofErr w:type="spellEnd"/>
      <w:r w:rsidRPr="009E4EDB">
        <w:t xml:space="preserve"> de </w:t>
      </w:r>
      <w:proofErr w:type="spellStart"/>
      <w:r w:rsidRPr="009E4EDB">
        <w:t>votre</w:t>
      </w:r>
      <w:proofErr w:type="spellEnd"/>
      <w:r w:rsidRPr="009E4EDB">
        <w:t xml:space="preserve"> </w:t>
      </w:r>
      <w:proofErr w:type="spellStart"/>
      <w:r w:rsidRPr="009E4EDB">
        <w:t>pratique</w:t>
      </w:r>
      <w:proofErr w:type="spellEnd"/>
      <w:r w:rsidRPr="009E4EDB">
        <w:t xml:space="preserve"> </w:t>
      </w:r>
      <w:proofErr w:type="spellStart"/>
      <w:r w:rsidRPr="009E4EDB">
        <w:t>clinique</w:t>
      </w:r>
      <w:proofErr w:type="spellEnd"/>
      <w:r w:rsidRPr="009E4EDB">
        <w:t>.</w:t>
      </w:r>
    </w:p>
    <w:p w:rsidR="009E4EDB" w:rsidRPr="009E4EDB" w:rsidRDefault="009E4EDB" w:rsidP="009E4EDB">
      <w:pPr>
        <w:pStyle w:val="ListParagraph"/>
      </w:pPr>
      <w:r w:rsidRPr="009E4EDB">
        <w:t xml:space="preserve">On </w:t>
      </w:r>
      <w:proofErr w:type="spellStart"/>
      <w:r w:rsidRPr="009E4EDB">
        <w:t>vous</w:t>
      </w:r>
      <w:proofErr w:type="spellEnd"/>
      <w:r w:rsidRPr="009E4EDB">
        <w:t xml:space="preserve"> </w:t>
      </w:r>
      <w:proofErr w:type="spellStart"/>
      <w:r w:rsidRPr="009E4EDB">
        <w:t>attribuera</w:t>
      </w:r>
      <w:proofErr w:type="spellEnd"/>
      <w:r w:rsidRPr="009E4EDB">
        <w:t xml:space="preserve"> </w:t>
      </w:r>
      <w:proofErr w:type="spellStart"/>
      <w:r w:rsidRPr="009E4EDB">
        <w:t>une</w:t>
      </w:r>
      <w:proofErr w:type="spellEnd"/>
      <w:r w:rsidRPr="009E4EDB">
        <w:t xml:space="preserve"> position </w:t>
      </w:r>
      <w:proofErr w:type="spellStart"/>
      <w:r w:rsidRPr="009E4EDB">
        <w:t>particulière</w:t>
      </w:r>
      <w:proofErr w:type="spellEnd"/>
      <w:r w:rsidRPr="009E4EDB">
        <w:t xml:space="preserve">, un point de </w:t>
      </w:r>
      <w:proofErr w:type="spellStart"/>
      <w:r w:rsidRPr="009E4EDB">
        <w:t>vue</w:t>
      </w:r>
      <w:proofErr w:type="spellEnd"/>
      <w:r w:rsidRPr="009E4EDB">
        <w:t xml:space="preserve"> à </w:t>
      </w:r>
      <w:proofErr w:type="spellStart"/>
      <w:r w:rsidRPr="009E4EDB">
        <w:t>défendre</w:t>
      </w:r>
      <w:proofErr w:type="spellEnd"/>
      <w:r w:rsidRPr="009E4EDB">
        <w:t>.</w:t>
      </w:r>
    </w:p>
    <w:p w:rsidR="009E4EDB" w:rsidRPr="009E4EDB" w:rsidRDefault="009E4EDB" w:rsidP="009E4EDB">
      <w:pPr>
        <w:pStyle w:val="ListParagraph"/>
      </w:pPr>
      <w:proofErr w:type="spellStart"/>
      <w:r w:rsidRPr="009E4EDB">
        <w:t>En</w:t>
      </w:r>
      <w:proofErr w:type="spellEnd"/>
      <w:r w:rsidRPr="009E4EDB">
        <w:t xml:space="preserve"> petits </w:t>
      </w:r>
      <w:proofErr w:type="spellStart"/>
      <w:r w:rsidRPr="009E4EDB">
        <w:t>groupes</w:t>
      </w:r>
      <w:proofErr w:type="spellEnd"/>
      <w:r w:rsidRPr="009E4EDB">
        <w:t xml:space="preserve">, </w:t>
      </w:r>
      <w:proofErr w:type="spellStart"/>
      <w:r w:rsidRPr="009E4EDB">
        <w:t>désignez</w:t>
      </w:r>
      <w:proofErr w:type="spellEnd"/>
      <w:r w:rsidRPr="009E4EDB">
        <w:t xml:space="preserve"> un </w:t>
      </w:r>
      <w:proofErr w:type="spellStart"/>
      <w:r w:rsidRPr="009E4EDB">
        <w:t>preneur</w:t>
      </w:r>
      <w:proofErr w:type="spellEnd"/>
      <w:r w:rsidRPr="009E4EDB">
        <w:t xml:space="preserve"> de notes </w:t>
      </w:r>
      <w:proofErr w:type="spellStart"/>
      <w:r w:rsidRPr="009E4EDB">
        <w:t>puis</w:t>
      </w:r>
      <w:proofErr w:type="spellEnd"/>
      <w:r w:rsidRPr="009E4EDB">
        <w:t xml:space="preserve"> </w:t>
      </w:r>
      <w:proofErr w:type="spellStart"/>
      <w:r w:rsidRPr="009E4EDB">
        <w:t>répondez</w:t>
      </w:r>
      <w:proofErr w:type="spellEnd"/>
      <w:r w:rsidRPr="009E4EDB">
        <w:t xml:space="preserve"> aux questions.</w:t>
      </w:r>
    </w:p>
    <w:p w:rsidR="009E4EDB" w:rsidRPr="009E4EDB" w:rsidRDefault="009E4EDB" w:rsidP="009E4EDB">
      <w:pPr>
        <w:pStyle w:val="ListParagraph"/>
      </w:pPr>
      <w:proofErr w:type="spellStart"/>
      <w:r w:rsidRPr="009E4EDB">
        <w:t>Désignez</w:t>
      </w:r>
      <w:proofErr w:type="spellEnd"/>
      <w:r w:rsidRPr="009E4EDB">
        <w:t xml:space="preserve"> </w:t>
      </w:r>
      <w:proofErr w:type="spellStart"/>
      <w:r w:rsidRPr="009E4EDB">
        <w:t>ensuite</w:t>
      </w:r>
      <w:proofErr w:type="spellEnd"/>
      <w:r w:rsidRPr="009E4EDB">
        <w:t xml:space="preserve"> l « </w:t>
      </w:r>
      <w:proofErr w:type="spellStart"/>
      <w:r w:rsidRPr="009E4EDB">
        <w:t>porte</w:t>
      </w:r>
      <w:proofErr w:type="spellEnd"/>
      <w:r w:rsidRPr="009E4EDB">
        <w:t xml:space="preserve">-parole » qui </w:t>
      </w:r>
      <w:proofErr w:type="spellStart"/>
      <w:r w:rsidRPr="009E4EDB">
        <w:t>présentera</w:t>
      </w:r>
      <w:proofErr w:type="spellEnd"/>
      <w:r w:rsidRPr="009E4EDB">
        <w:t xml:space="preserve"> </w:t>
      </w:r>
      <w:proofErr w:type="spellStart"/>
      <w:r w:rsidRPr="009E4EDB">
        <w:t>vos</w:t>
      </w:r>
      <w:proofErr w:type="spellEnd"/>
      <w:r w:rsidRPr="009E4EDB">
        <w:t xml:space="preserve"> observations au grand </w:t>
      </w:r>
      <w:proofErr w:type="spellStart"/>
      <w:r w:rsidRPr="009E4EDB">
        <w:t>groupe</w:t>
      </w:r>
      <w:proofErr w:type="spellEnd"/>
      <w:r w:rsidRPr="009E4EDB">
        <w:t>.</w:t>
      </w:r>
    </w:p>
    <w:p w:rsidR="009E4EDB" w:rsidRPr="009E4EDB" w:rsidRDefault="009E4EDB" w:rsidP="009E4EDB">
      <w:pPr>
        <w:pStyle w:val="Heading3"/>
        <w:rPr>
          <w:color w:val="003A5B" w:themeColor="text2"/>
        </w:rPr>
      </w:pPr>
      <w:proofErr w:type="spellStart"/>
      <w:r w:rsidRPr="009E4EDB">
        <w:rPr>
          <w:color w:val="003A5B" w:themeColor="text2"/>
          <w:w w:val="96"/>
        </w:rPr>
        <w:t>Scénarios</w:t>
      </w:r>
      <w:proofErr w:type="spellEnd"/>
      <w:r w:rsidRPr="009E4EDB">
        <w:rPr>
          <w:color w:val="003A5B" w:themeColor="text2"/>
          <w:spacing w:val="1"/>
          <w:w w:val="96"/>
        </w:rPr>
        <w:t xml:space="preserve"> </w:t>
      </w:r>
      <w:proofErr w:type="spellStart"/>
      <w:proofErr w:type="gramStart"/>
      <w:r w:rsidRPr="009E4EDB">
        <w:rPr>
          <w:color w:val="003A5B" w:themeColor="text2"/>
        </w:rPr>
        <w:t>p</w:t>
      </w:r>
      <w:r w:rsidRPr="009E4EDB">
        <w:rPr>
          <w:color w:val="003A5B" w:themeColor="text2"/>
          <w:spacing w:val="-1"/>
        </w:rPr>
        <w:t>r</w:t>
      </w:r>
      <w:r w:rsidRPr="009E4EDB">
        <w:rPr>
          <w:color w:val="003A5B" w:themeColor="text2"/>
        </w:rPr>
        <w:t>oposés</w:t>
      </w:r>
      <w:proofErr w:type="spellEnd"/>
      <w:r w:rsidRPr="009E4EDB">
        <w:rPr>
          <w:color w:val="003A5B" w:themeColor="text2"/>
          <w:spacing w:val="-14"/>
        </w:rPr>
        <w:t xml:space="preserve"> </w:t>
      </w:r>
      <w:r w:rsidRPr="009E4EDB">
        <w:rPr>
          <w:color w:val="003A5B" w:themeColor="text2"/>
          <w:w w:val="80"/>
        </w:rPr>
        <w:t>:</w:t>
      </w:r>
      <w:proofErr w:type="gramEnd"/>
    </w:p>
    <w:p w:rsidR="009E4EDB" w:rsidRPr="00A45115" w:rsidRDefault="009E4EDB" w:rsidP="009E4EDB">
      <w:pPr>
        <w:widowControl w:val="0"/>
        <w:spacing w:before="3" w:line="110" w:lineRule="exact"/>
        <w:rPr>
          <w:rFonts w:eastAsia="Calibri"/>
          <w:sz w:val="11"/>
          <w:szCs w:val="11"/>
        </w:rPr>
      </w:pPr>
    </w:p>
    <w:p w:rsidR="009E4EDB" w:rsidRPr="009E4EDB" w:rsidRDefault="009E4EDB" w:rsidP="009E4EDB">
      <w:pPr>
        <w:pStyle w:val="ListParagraph"/>
      </w:pPr>
      <w:r w:rsidRPr="009E4EDB">
        <w:t xml:space="preserve">Un </w:t>
      </w:r>
      <w:proofErr w:type="spellStart"/>
      <w:r w:rsidRPr="009E4EDB">
        <w:t>résident</w:t>
      </w:r>
      <w:proofErr w:type="spellEnd"/>
      <w:r w:rsidRPr="009E4EDB">
        <w:t xml:space="preserve"> d’un </w:t>
      </w:r>
      <w:proofErr w:type="spellStart"/>
      <w:r w:rsidRPr="009E4EDB">
        <w:t>autre</w:t>
      </w:r>
      <w:proofErr w:type="spellEnd"/>
      <w:r w:rsidRPr="009E4EDB">
        <w:t xml:space="preserve"> programme </w:t>
      </w:r>
      <w:proofErr w:type="spellStart"/>
      <w:r w:rsidRPr="009E4EDB">
        <w:t>vous</w:t>
      </w:r>
      <w:proofErr w:type="spellEnd"/>
      <w:r w:rsidRPr="009E4EDB">
        <w:t xml:space="preserve"> </w:t>
      </w:r>
      <w:proofErr w:type="spellStart"/>
      <w:r w:rsidRPr="009E4EDB">
        <w:t>appelle</w:t>
      </w:r>
      <w:proofErr w:type="spellEnd"/>
      <w:r w:rsidRPr="009E4EDB">
        <w:t xml:space="preserve"> pour </w:t>
      </w:r>
      <w:proofErr w:type="spellStart"/>
      <w:r w:rsidRPr="009E4EDB">
        <w:t>vous</w:t>
      </w:r>
      <w:proofErr w:type="spellEnd"/>
      <w:r w:rsidRPr="009E4EDB">
        <w:t xml:space="preserve"> demander </w:t>
      </w:r>
      <w:proofErr w:type="spellStart"/>
      <w:r w:rsidRPr="009E4EDB">
        <w:t>une</w:t>
      </w:r>
      <w:proofErr w:type="spellEnd"/>
      <w:r w:rsidRPr="009E4EDB">
        <w:t xml:space="preserve"> consultation pour un patient, </w:t>
      </w:r>
      <w:proofErr w:type="spellStart"/>
      <w:r w:rsidRPr="009E4EDB">
        <w:t>mais</w:t>
      </w:r>
      <w:proofErr w:type="spellEnd"/>
      <w:r w:rsidRPr="009E4EDB">
        <w:t xml:space="preserve"> les </w:t>
      </w:r>
      <w:proofErr w:type="spellStart"/>
      <w:r w:rsidRPr="009E4EDB">
        <w:t>besoins</w:t>
      </w:r>
      <w:proofErr w:type="spellEnd"/>
      <w:r w:rsidRPr="009E4EDB">
        <w:t xml:space="preserve"> et </w:t>
      </w:r>
      <w:proofErr w:type="spellStart"/>
      <w:r w:rsidRPr="009E4EDB">
        <w:t>priorités</w:t>
      </w:r>
      <w:proofErr w:type="spellEnd"/>
      <w:r w:rsidRPr="009E4EDB">
        <w:t xml:space="preserve"> du patient ne correspondent pas à </w:t>
      </w:r>
      <w:proofErr w:type="spellStart"/>
      <w:r w:rsidRPr="009E4EDB">
        <w:t>votre</w:t>
      </w:r>
      <w:proofErr w:type="spellEnd"/>
      <w:r w:rsidRPr="009E4EDB">
        <w:t xml:space="preserve"> programme </w:t>
      </w:r>
      <w:proofErr w:type="spellStart"/>
      <w:r w:rsidRPr="009E4EDB">
        <w:t>ou</w:t>
      </w:r>
      <w:proofErr w:type="spellEnd"/>
      <w:r w:rsidRPr="009E4EDB">
        <w:t xml:space="preserve"> à </w:t>
      </w:r>
      <w:proofErr w:type="spellStart"/>
      <w:r w:rsidRPr="009E4EDB">
        <w:t>vos</w:t>
      </w:r>
      <w:proofErr w:type="spellEnd"/>
      <w:r w:rsidRPr="009E4EDB">
        <w:t xml:space="preserve"> </w:t>
      </w:r>
      <w:proofErr w:type="spellStart"/>
      <w:r w:rsidRPr="009E4EDB">
        <w:t>priorités</w:t>
      </w:r>
      <w:proofErr w:type="spellEnd"/>
      <w:r w:rsidRPr="009E4EDB">
        <w:t>.</w:t>
      </w:r>
    </w:p>
    <w:p w:rsidR="009E4EDB" w:rsidRPr="009E4EDB" w:rsidRDefault="009E4EDB" w:rsidP="009E4EDB">
      <w:pPr>
        <w:pStyle w:val="ListParagraph"/>
      </w:pPr>
      <w:r w:rsidRPr="009E4EDB">
        <w:t xml:space="preserve">Des </w:t>
      </w:r>
      <w:proofErr w:type="spellStart"/>
      <w:r w:rsidRPr="009E4EDB">
        <w:t>résidents</w:t>
      </w:r>
      <w:proofErr w:type="spellEnd"/>
      <w:r w:rsidRPr="009E4EDB">
        <w:t xml:space="preserve"> qui </w:t>
      </w:r>
      <w:proofErr w:type="spellStart"/>
      <w:r w:rsidRPr="009E4EDB">
        <w:t>ont</w:t>
      </w:r>
      <w:proofErr w:type="spellEnd"/>
      <w:r w:rsidRPr="009E4EDB">
        <w:t xml:space="preserve"> des </w:t>
      </w:r>
      <w:proofErr w:type="spellStart"/>
      <w:r w:rsidRPr="009E4EDB">
        <w:t>conflits</w:t>
      </w:r>
      <w:proofErr w:type="spellEnd"/>
      <w:r w:rsidRPr="009E4EDB">
        <w:t xml:space="preserve"> </w:t>
      </w:r>
      <w:proofErr w:type="spellStart"/>
      <w:r w:rsidRPr="009E4EDB">
        <w:t>d’horaire</w:t>
      </w:r>
      <w:proofErr w:type="spellEnd"/>
      <w:r w:rsidRPr="009E4EDB">
        <w:t>.</w:t>
      </w:r>
    </w:p>
    <w:p w:rsidR="009E4EDB" w:rsidRPr="009E4EDB" w:rsidRDefault="009E4EDB" w:rsidP="009E4EDB">
      <w:pPr>
        <w:pStyle w:val="ListParagraph"/>
      </w:pPr>
      <w:r w:rsidRPr="009E4EDB">
        <w:t xml:space="preserve">Un </w:t>
      </w:r>
      <w:proofErr w:type="spellStart"/>
      <w:r w:rsidRPr="009E4EDB">
        <w:t>résident</w:t>
      </w:r>
      <w:proofErr w:type="spellEnd"/>
      <w:r w:rsidRPr="009E4EDB">
        <w:t xml:space="preserve"> qui </w:t>
      </w:r>
      <w:proofErr w:type="spellStart"/>
      <w:r w:rsidRPr="009E4EDB">
        <w:t>n’est</w:t>
      </w:r>
      <w:proofErr w:type="spellEnd"/>
      <w:r w:rsidRPr="009E4EDB">
        <w:t xml:space="preserve"> pas </w:t>
      </w:r>
      <w:proofErr w:type="spellStart"/>
      <w:r w:rsidRPr="009E4EDB">
        <w:t>d’accord</w:t>
      </w:r>
      <w:proofErr w:type="spellEnd"/>
      <w:r w:rsidRPr="009E4EDB">
        <w:t xml:space="preserve"> avec les </w:t>
      </w:r>
      <w:proofErr w:type="spellStart"/>
      <w:r w:rsidRPr="009E4EDB">
        <w:t>constats</w:t>
      </w:r>
      <w:proofErr w:type="spellEnd"/>
      <w:r w:rsidRPr="009E4EDB">
        <w:t xml:space="preserve"> </w:t>
      </w:r>
      <w:proofErr w:type="spellStart"/>
      <w:r w:rsidRPr="009E4EDB">
        <w:t>issus</w:t>
      </w:r>
      <w:proofErr w:type="spellEnd"/>
      <w:r w:rsidRPr="009E4EDB">
        <w:t xml:space="preserve"> du rapport d’un </w:t>
      </w:r>
      <w:proofErr w:type="spellStart"/>
      <w:r w:rsidRPr="009E4EDB">
        <w:t>autre</w:t>
      </w:r>
      <w:proofErr w:type="spellEnd"/>
      <w:r w:rsidRPr="009E4EDB">
        <w:t xml:space="preserve"> </w:t>
      </w:r>
      <w:proofErr w:type="spellStart"/>
      <w:r w:rsidRPr="009E4EDB">
        <w:t>résident</w:t>
      </w:r>
      <w:proofErr w:type="spellEnd"/>
      <w:r w:rsidRPr="009E4EDB">
        <w:t xml:space="preserve"> </w:t>
      </w:r>
      <w:proofErr w:type="spellStart"/>
      <w:r w:rsidRPr="009E4EDB">
        <w:t>ayant</w:t>
      </w:r>
      <w:proofErr w:type="spellEnd"/>
      <w:r w:rsidRPr="009E4EDB">
        <w:t xml:space="preserve"> plus </w:t>
      </w:r>
      <w:proofErr w:type="spellStart"/>
      <w:r w:rsidRPr="009E4EDB">
        <w:t>d’expérience</w:t>
      </w:r>
      <w:proofErr w:type="spellEnd"/>
      <w:r w:rsidRPr="009E4EDB">
        <w:t>.</w:t>
      </w:r>
    </w:p>
    <w:p w:rsidR="009E4EDB" w:rsidRPr="009E4EDB" w:rsidRDefault="009E4EDB" w:rsidP="009E4EDB">
      <w:pPr>
        <w:pStyle w:val="ListParagraph"/>
      </w:pPr>
      <w:r w:rsidRPr="009E4EDB">
        <w:t xml:space="preserve">Un </w:t>
      </w:r>
      <w:proofErr w:type="spellStart"/>
      <w:r w:rsidRPr="009E4EDB">
        <w:t>résident</w:t>
      </w:r>
      <w:proofErr w:type="spellEnd"/>
      <w:r w:rsidRPr="009E4EDB">
        <w:t xml:space="preserve"> et un stagiaire qui se </w:t>
      </w:r>
      <w:proofErr w:type="spellStart"/>
      <w:r w:rsidRPr="009E4EDB">
        <w:t>confrontent</w:t>
      </w:r>
      <w:proofErr w:type="spellEnd"/>
      <w:r w:rsidRPr="009E4EDB">
        <w:t xml:space="preserve"> au </w:t>
      </w:r>
      <w:proofErr w:type="spellStart"/>
      <w:r w:rsidRPr="009E4EDB">
        <w:t>sujet</w:t>
      </w:r>
      <w:proofErr w:type="spellEnd"/>
      <w:r w:rsidRPr="009E4EDB">
        <w:t xml:space="preserve"> d’un </w:t>
      </w:r>
      <w:proofErr w:type="spellStart"/>
      <w:r w:rsidRPr="009E4EDB">
        <w:t>cas</w:t>
      </w:r>
      <w:proofErr w:type="spellEnd"/>
      <w:r w:rsidRPr="009E4EDB">
        <w:t xml:space="preserve"> </w:t>
      </w:r>
      <w:proofErr w:type="spellStart"/>
      <w:r w:rsidRPr="009E4EDB">
        <w:t>ou</w:t>
      </w:r>
      <w:proofErr w:type="spellEnd"/>
      <w:r w:rsidRPr="009E4EDB">
        <w:t xml:space="preserve"> de </w:t>
      </w:r>
      <w:proofErr w:type="spellStart"/>
      <w:r w:rsidRPr="009E4EDB">
        <w:t>procédures</w:t>
      </w:r>
      <w:proofErr w:type="spellEnd"/>
      <w:r w:rsidRPr="009E4EDB">
        <w:t>.</w:t>
      </w:r>
    </w:p>
    <w:p w:rsidR="009E4EDB" w:rsidRPr="009E4EDB" w:rsidRDefault="009E4EDB" w:rsidP="009E4EDB">
      <w:pPr>
        <w:pStyle w:val="ListParagraph"/>
      </w:pPr>
      <w:r w:rsidRPr="009E4EDB">
        <w:t xml:space="preserve">Un </w:t>
      </w:r>
      <w:proofErr w:type="spellStart"/>
      <w:r w:rsidRPr="009E4EDB">
        <w:t>résident</w:t>
      </w:r>
      <w:proofErr w:type="spellEnd"/>
      <w:r w:rsidRPr="009E4EDB">
        <w:t xml:space="preserve"> qui </w:t>
      </w:r>
      <w:proofErr w:type="spellStart"/>
      <w:r w:rsidRPr="009E4EDB">
        <w:t>est</w:t>
      </w:r>
      <w:proofErr w:type="spellEnd"/>
      <w:r w:rsidRPr="009E4EDB">
        <w:t xml:space="preserve"> de </w:t>
      </w:r>
      <w:proofErr w:type="spellStart"/>
      <w:r w:rsidRPr="009E4EDB">
        <w:t>garde</w:t>
      </w:r>
      <w:proofErr w:type="spellEnd"/>
      <w:r w:rsidRPr="009E4EDB">
        <w:t xml:space="preserve"> et qui </w:t>
      </w:r>
      <w:proofErr w:type="spellStart"/>
      <w:r w:rsidRPr="009E4EDB">
        <w:t>reçoit</w:t>
      </w:r>
      <w:proofErr w:type="spellEnd"/>
      <w:r w:rsidRPr="009E4EDB">
        <w:t xml:space="preserve"> </w:t>
      </w:r>
      <w:proofErr w:type="spellStart"/>
      <w:r w:rsidRPr="009E4EDB">
        <w:t>une</w:t>
      </w:r>
      <w:proofErr w:type="spellEnd"/>
      <w:r w:rsidRPr="009E4EDB">
        <w:t xml:space="preserve"> multitude </w:t>
      </w:r>
      <w:proofErr w:type="spellStart"/>
      <w:r w:rsidRPr="009E4EDB">
        <w:t>d’appels</w:t>
      </w:r>
      <w:proofErr w:type="spellEnd"/>
      <w:r w:rsidRPr="009E4EDB">
        <w:t xml:space="preserve"> </w:t>
      </w:r>
      <w:proofErr w:type="spellStart"/>
      <w:r w:rsidRPr="009E4EDB">
        <w:t>pagette</w:t>
      </w:r>
      <w:proofErr w:type="spellEnd"/>
      <w:r w:rsidRPr="009E4EDB">
        <w:t xml:space="preserve"> pour des </w:t>
      </w:r>
      <w:proofErr w:type="spellStart"/>
      <w:r w:rsidRPr="009E4EDB">
        <w:t>suivis</w:t>
      </w:r>
      <w:proofErr w:type="spellEnd"/>
      <w:r w:rsidRPr="009E4EDB">
        <w:t xml:space="preserve"> </w:t>
      </w:r>
      <w:proofErr w:type="spellStart"/>
      <w:r w:rsidRPr="009E4EDB">
        <w:t>parce</w:t>
      </w:r>
      <w:proofErr w:type="spellEnd"/>
      <w:r w:rsidRPr="009E4EDB">
        <w:t xml:space="preserve"> </w:t>
      </w:r>
      <w:proofErr w:type="spellStart"/>
      <w:r w:rsidRPr="009E4EDB">
        <w:t>qu’un</w:t>
      </w:r>
      <w:proofErr w:type="spellEnd"/>
      <w:r w:rsidRPr="009E4EDB">
        <w:t xml:space="preserve"> </w:t>
      </w:r>
      <w:proofErr w:type="spellStart"/>
      <w:r w:rsidRPr="009E4EDB">
        <w:t>autre</w:t>
      </w:r>
      <w:proofErr w:type="spellEnd"/>
      <w:r w:rsidRPr="009E4EDB">
        <w:t xml:space="preserve"> </w:t>
      </w:r>
      <w:proofErr w:type="spellStart"/>
      <w:r w:rsidRPr="009E4EDB">
        <w:t>résident</w:t>
      </w:r>
      <w:proofErr w:type="spellEnd"/>
      <w:r w:rsidRPr="009E4EDB">
        <w:t xml:space="preserve"> (</w:t>
      </w:r>
      <w:proofErr w:type="spellStart"/>
      <w:r w:rsidRPr="009E4EDB">
        <w:t>ou</w:t>
      </w:r>
      <w:proofErr w:type="spellEnd"/>
      <w:r w:rsidRPr="009E4EDB">
        <w:t xml:space="preserve"> service) ne </w:t>
      </w:r>
      <w:proofErr w:type="spellStart"/>
      <w:r w:rsidRPr="009E4EDB">
        <w:t>répond</w:t>
      </w:r>
      <w:proofErr w:type="spellEnd"/>
      <w:r w:rsidRPr="009E4EDB">
        <w:t xml:space="preserve"> pas aux </w:t>
      </w:r>
      <w:proofErr w:type="spellStart"/>
      <w:r w:rsidRPr="009E4EDB">
        <w:t>appels</w:t>
      </w:r>
      <w:proofErr w:type="spellEnd"/>
      <w:r w:rsidRPr="009E4EDB">
        <w:t>.</w:t>
      </w:r>
    </w:p>
    <w:p w:rsidR="009E4EDB" w:rsidRDefault="009E4EDB" w:rsidP="009E4EDB">
      <w:pPr>
        <w:autoSpaceDE w:val="0"/>
        <w:autoSpaceDN w:val="0"/>
        <w:adjustRightInd w:val="0"/>
        <w:rPr>
          <w:rFonts w:eastAsiaTheme="minorEastAsia" w:cs="AGaramondPro-Bold"/>
          <w:b/>
          <w:bCs/>
          <w:sz w:val="16"/>
          <w:szCs w:val="16"/>
          <w:lang w:val="fr-CA" w:eastAsia="ja-JP"/>
        </w:rPr>
      </w:pPr>
      <w:bookmarkStart w:id="0" w:name="_GoBack"/>
      <w:bookmarkEnd w:id="0"/>
    </w:p>
    <w:p w:rsidR="009E4EDB" w:rsidRDefault="009E4EDB" w:rsidP="009E4EDB">
      <w:pPr>
        <w:autoSpaceDE w:val="0"/>
        <w:autoSpaceDN w:val="0"/>
        <w:adjustRightInd w:val="0"/>
        <w:rPr>
          <w:rFonts w:eastAsiaTheme="minorEastAsia" w:cs="AGaramondPro-Bold"/>
          <w:b/>
          <w:bCs/>
          <w:sz w:val="16"/>
          <w:szCs w:val="16"/>
          <w:lang w:val="fr-CA" w:eastAsia="ja-JP"/>
        </w:rPr>
      </w:pPr>
    </w:p>
    <w:p w:rsidR="009E4EDB" w:rsidRPr="009E4EDB" w:rsidRDefault="009E4EDB" w:rsidP="009E4EDB">
      <w:pPr>
        <w:autoSpaceDE w:val="0"/>
        <w:autoSpaceDN w:val="0"/>
        <w:adjustRightInd w:val="0"/>
        <w:rPr>
          <w:rFonts w:eastAsiaTheme="minorEastAsia" w:cs="AGaramondPro-Bold"/>
          <w:b/>
          <w:bCs/>
          <w:sz w:val="16"/>
          <w:szCs w:val="16"/>
          <w:lang w:val="fr-CA" w:eastAsia="ja-JP"/>
        </w:rPr>
      </w:pPr>
    </w:p>
    <w:p w:rsidR="009E4EDB" w:rsidRPr="009E4EDB" w:rsidRDefault="009E4EDB" w:rsidP="009E4EDB">
      <w:pPr>
        <w:pStyle w:val="Heading2"/>
        <w:rPr>
          <w:lang w:eastAsia="ja-JP"/>
        </w:rPr>
      </w:pPr>
      <w:r w:rsidRPr="009E4EDB">
        <w:rPr>
          <w:lang w:eastAsia="ja-JP"/>
        </w:rPr>
        <w:t>INTENTION, RÉPERCUSSIONS ET PRÉSOMPTIONS</w:t>
      </w:r>
    </w:p>
    <w:p w:rsidR="009E4EDB" w:rsidRPr="009E4EDB" w:rsidRDefault="009E4EDB" w:rsidP="009E4EDB">
      <w:pPr>
        <w:rPr>
          <w:lang w:val="fr-CA"/>
        </w:rPr>
      </w:pPr>
      <w:r w:rsidRPr="009E4EDB">
        <w:rPr>
          <w:rFonts w:eastAsiaTheme="minorEastAsia" w:cs="AGaramondPro-Bold"/>
          <w:b/>
          <w:bCs/>
          <w:lang w:val="fr-CA" w:eastAsia="ja-JP"/>
        </w:rPr>
        <w:t>Nom: ____________</w:t>
      </w:r>
      <w:r>
        <w:rPr>
          <w:rFonts w:eastAsiaTheme="minorEastAsia" w:cs="AGaramondPro-Bold"/>
          <w:b/>
          <w:bCs/>
          <w:lang w:val="fr-CA" w:eastAsia="ja-JP"/>
        </w:rPr>
        <w:t>__________________________</w:t>
      </w:r>
      <w:r w:rsidRPr="009E4EDB">
        <w:rPr>
          <w:rFonts w:eastAsiaTheme="minorEastAsia" w:cs="AGaramondPro-Bold"/>
          <w:b/>
          <w:bCs/>
          <w:lang w:val="fr-CA" w:eastAsia="ja-JP"/>
        </w:rPr>
        <w:t>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3590"/>
        <w:gridCol w:w="3590"/>
      </w:tblGrid>
      <w:tr w:rsidR="009E4EDB" w:rsidRPr="00A45115" w:rsidTr="00FD615E">
        <w:trPr>
          <w:cantSplit/>
          <w:tblHeader/>
        </w:trPr>
        <w:tc>
          <w:tcPr>
            <w:tcW w:w="3672" w:type="dxa"/>
          </w:tcPr>
          <w:p w:rsidR="009E4EDB" w:rsidRPr="00A45115" w:rsidRDefault="009E4EDB" w:rsidP="009E4EDB">
            <w:pPr>
              <w:pStyle w:val="ChartHead"/>
            </w:pPr>
            <w:r w:rsidRPr="00A45115">
              <w:t>Questions</w:t>
            </w:r>
          </w:p>
        </w:tc>
        <w:tc>
          <w:tcPr>
            <w:tcW w:w="3672" w:type="dxa"/>
          </w:tcPr>
          <w:p w:rsidR="009E4EDB" w:rsidRPr="00A45115" w:rsidRDefault="009E4EDB" w:rsidP="009E4EDB">
            <w:pPr>
              <w:pStyle w:val="ChartHead"/>
            </w:pPr>
            <w:proofErr w:type="spellStart"/>
            <w:r w:rsidRPr="00A45115">
              <w:t>Résident</w:t>
            </w:r>
            <w:proofErr w:type="spellEnd"/>
            <w:r w:rsidRPr="00A45115">
              <w:t xml:space="preserve"> du programme A</w:t>
            </w:r>
          </w:p>
        </w:tc>
        <w:tc>
          <w:tcPr>
            <w:tcW w:w="3672" w:type="dxa"/>
          </w:tcPr>
          <w:p w:rsidR="009E4EDB" w:rsidRPr="00A45115" w:rsidRDefault="009E4EDB" w:rsidP="009E4EDB">
            <w:pPr>
              <w:pStyle w:val="ChartHead"/>
            </w:pPr>
            <w:proofErr w:type="spellStart"/>
            <w:r w:rsidRPr="00A45115">
              <w:t>Résident</w:t>
            </w:r>
            <w:proofErr w:type="spellEnd"/>
            <w:r w:rsidRPr="00A45115">
              <w:t xml:space="preserve"> du programme B</w:t>
            </w:r>
          </w:p>
        </w:tc>
      </w:tr>
      <w:tr w:rsidR="009E4EDB" w:rsidRPr="009E4EDB" w:rsidTr="00FD615E">
        <w:tc>
          <w:tcPr>
            <w:tcW w:w="3672" w:type="dxa"/>
          </w:tcPr>
          <w:p w:rsidR="009E4EDB" w:rsidRPr="009E4EDB" w:rsidRDefault="009E4EDB" w:rsidP="009E4EDB">
            <w:pPr>
              <w:pStyle w:val="ChartBodyLeft"/>
              <w:numPr>
                <w:ilvl w:val="0"/>
                <w:numId w:val="18"/>
              </w:numPr>
              <w:rPr>
                <w:lang w:val="fr-CA"/>
              </w:rPr>
            </w:pPr>
            <w:r w:rsidRPr="009E4EDB">
              <w:rPr>
                <w:lang w:val="fr-CA"/>
              </w:rPr>
              <w:t>Selon vous, qu’est-ce que le résident présume en ce qui concerne les intentions des autres?</w:t>
            </w:r>
          </w:p>
          <w:p w:rsidR="009E4EDB" w:rsidRPr="009E4EDB" w:rsidRDefault="009E4EDB" w:rsidP="009E4EDB">
            <w:pPr>
              <w:pStyle w:val="ChartBodyLeft"/>
              <w:rPr>
                <w:rFonts w:eastAsiaTheme="minorEastAsia" w:cs="Frutiger-Light"/>
                <w:lang w:val="fr-CA" w:eastAsia="ja-JP"/>
              </w:rPr>
            </w:pPr>
          </w:p>
        </w:tc>
        <w:tc>
          <w:tcPr>
            <w:tcW w:w="3672" w:type="dxa"/>
          </w:tcPr>
          <w:p w:rsidR="009E4EDB" w:rsidRPr="009E4EDB" w:rsidRDefault="009E4EDB" w:rsidP="009E4EDB">
            <w:pPr>
              <w:pStyle w:val="ChartBodyLeft"/>
              <w:rPr>
                <w:lang w:val="fr-CA"/>
              </w:rPr>
            </w:pPr>
          </w:p>
        </w:tc>
        <w:tc>
          <w:tcPr>
            <w:tcW w:w="3672" w:type="dxa"/>
          </w:tcPr>
          <w:p w:rsidR="009E4EDB" w:rsidRPr="009E4EDB" w:rsidRDefault="009E4EDB" w:rsidP="009E4EDB">
            <w:pPr>
              <w:pStyle w:val="ChartBodyLeft"/>
              <w:rPr>
                <w:lang w:val="fr-CA"/>
              </w:rPr>
            </w:pPr>
          </w:p>
        </w:tc>
      </w:tr>
      <w:tr w:rsidR="009E4EDB" w:rsidRPr="009E4EDB" w:rsidTr="00FD615E">
        <w:tc>
          <w:tcPr>
            <w:tcW w:w="3672" w:type="dxa"/>
          </w:tcPr>
          <w:p w:rsidR="009E4EDB" w:rsidRPr="009E4EDB" w:rsidRDefault="009E4EDB" w:rsidP="009E4EDB">
            <w:pPr>
              <w:pStyle w:val="ChartBodyLeft"/>
              <w:numPr>
                <w:ilvl w:val="0"/>
                <w:numId w:val="18"/>
              </w:numPr>
              <w:rPr>
                <w:lang w:val="fr-CA"/>
              </w:rPr>
            </w:pPr>
            <w:r w:rsidRPr="009E4EDB">
              <w:rPr>
                <w:lang w:val="fr-CA"/>
              </w:rPr>
              <w:t>Selon vous, quelles sont les intentions du résident?</w:t>
            </w:r>
          </w:p>
          <w:p w:rsidR="009E4EDB" w:rsidRPr="009E4EDB" w:rsidRDefault="009E4EDB" w:rsidP="009E4EDB">
            <w:pPr>
              <w:pStyle w:val="ChartBodyLeft"/>
              <w:rPr>
                <w:rFonts w:eastAsiaTheme="minorEastAsia" w:cs="Frutiger-Light"/>
                <w:lang w:val="fr-CA" w:eastAsia="ja-JP"/>
              </w:rPr>
            </w:pPr>
          </w:p>
          <w:p w:rsidR="009E4EDB" w:rsidRPr="009E4EDB" w:rsidRDefault="009E4EDB" w:rsidP="009E4EDB">
            <w:pPr>
              <w:pStyle w:val="ChartBodyLeft"/>
              <w:rPr>
                <w:rFonts w:eastAsiaTheme="minorEastAsia" w:cs="Frutiger-Light"/>
                <w:lang w:val="fr-CA" w:eastAsia="ja-JP"/>
              </w:rPr>
            </w:pPr>
          </w:p>
          <w:p w:rsidR="009E4EDB" w:rsidRPr="009E4EDB" w:rsidRDefault="009E4EDB" w:rsidP="009E4EDB">
            <w:pPr>
              <w:pStyle w:val="ChartBodyLeft"/>
              <w:rPr>
                <w:rFonts w:eastAsiaTheme="minorEastAsia" w:cs="Frutiger-Light"/>
                <w:lang w:val="fr-CA" w:eastAsia="ja-JP"/>
              </w:rPr>
            </w:pPr>
          </w:p>
        </w:tc>
        <w:tc>
          <w:tcPr>
            <w:tcW w:w="3672" w:type="dxa"/>
          </w:tcPr>
          <w:p w:rsidR="009E4EDB" w:rsidRPr="009E4EDB" w:rsidRDefault="009E4EDB" w:rsidP="009E4EDB">
            <w:pPr>
              <w:pStyle w:val="ChartBodyLeft"/>
              <w:rPr>
                <w:lang w:val="fr-CA"/>
              </w:rPr>
            </w:pPr>
          </w:p>
        </w:tc>
        <w:tc>
          <w:tcPr>
            <w:tcW w:w="3672" w:type="dxa"/>
          </w:tcPr>
          <w:p w:rsidR="009E4EDB" w:rsidRPr="009E4EDB" w:rsidRDefault="009E4EDB" w:rsidP="009E4EDB">
            <w:pPr>
              <w:pStyle w:val="ChartBodyLeft"/>
              <w:rPr>
                <w:lang w:val="fr-CA"/>
              </w:rPr>
            </w:pPr>
          </w:p>
        </w:tc>
      </w:tr>
      <w:tr w:rsidR="009E4EDB" w:rsidRPr="0001509A" w:rsidTr="00FD615E">
        <w:tc>
          <w:tcPr>
            <w:tcW w:w="3672" w:type="dxa"/>
          </w:tcPr>
          <w:p w:rsidR="009E4EDB" w:rsidRPr="009E4EDB" w:rsidRDefault="009E4EDB" w:rsidP="009E4EDB">
            <w:pPr>
              <w:pStyle w:val="ChartBodyLeft"/>
              <w:numPr>
                <w:ilvl w:val="0"/>
                <w:numId w:val="18"/>
              </w:numPr>
              <w:rPr>
                <w:lang w:val="fr-CA"/>
              </w:rPr>
            </w:pPr>
            <w:r w:rsidRPr="009E4EDB">
              <w:rPr>
                <w:lang w:val="fr-CA"/>
              </w:rPr>
              <w:t>Quelles sont les répercussions du comportement du résident sur</w:t>
            </w:r>
            <w:r>
              <w:rPr>
                <w:lang w:val="fr-CA"/>
              </w:rPr>
              <w:t xml:space="preserve"> </w:t>
            </w:r>
            <w:r w:rsidRPr="009E4EDB">
              <w:rPr>
                <w:lang w:val="fr-CA"/>
              </w:rPr>
              <w:t>:</w:t>
            </w:r>
          </w:p>
          <w:p w:rsidR="009E4EDB" w:rsidRDefault="009E4EDB" w:rsidP="009E4EDB">
            <w:pPr>
              <w:pStyle w:val="ChartBodyLeft"/>
              <w:numPr>
                <w:ilvl w:val="0"/>
                <w:numId w:val="19"/>
              </w:numPr>
            </w:pPr>
            <w:r>
              <w:t>le patient?</w:t>
            </w:r>
          </w:p>
          <w:p w:rsidR="009E4EDB" w:rsidRDefault="009E4EDB" w:rsidP="009E4EDB">
            <w:pPr>
              <w:pStyle w:val="ChartBodyLeft"/>
              <w:numPr>
                <w:ilvl w:val="0"/>
                <w:numId w:val="19"/>
              </w:numPr>
            </w:pPr>
            <w:proofErr w:type="spellStart"/>
            <w:r>
              <w:t>lui-même</w:t>
            </w:r>
            <w:proofErr w:type="spellEnd"/>
            <w:r>
              <w:t>?</w:t>
            </w:r>
          </w:p>
          <w:p w:rsidR="009E4EDB" w:rsidRDefault="009E4EDB" w:rsidP="009E4EDB">
            <w:pPr>
              <w:pStyle w:val="ChartBodyLeft"/>
              <w:numPr>
                <w:ilvl w:val="0"/>
                <w:numId w:val="19"/>
              </w:numPr>
            </w:pPr>
            <w:proofErr w:type="spellStart"/>
            <w:r>
              <w:t>l’equipe</w:t>
            </w:r>
            <w:proofErr w:type="spellEnd"/>
            <w:r>
              <w:t xml:space="preserve"> de </w:t>
            </w:r>
            <w:proofErr w:type="spellStart"/>
            <w:r>
              <w:t>soins</w:t>
            </w:r>
            <w:proofErr w:type="spellEnd"/>
            <w:r>
              <w:t>?</w:t>
            </w:r>
          </w:p>
          <w:p w:rsidR="009E4EDB" w:rsidRDefault="009E4EDB" w:rsidP="009E4EDB">
            <w:pPr>
              <w:pStyle w:val="ChartBodyLeft"/>
              <w:numPr>
                <w:ilvl w:val="0"/>
                <w:numId w:val="19"/>
              </w:numPr>
            </w:pP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collègues</w:t>
            </w:r>
            <w:proofErr w:type="spellEnd"/>
            <w:r>
              <w:t>?</w:t>
            </w:r>
          </w:p>
          <w:p w:rsidR="009E4EDB" w:rsidRPr="00A45115" w:rsidRDefault="009E4EDB" w:rsidP="009E4EDB">
            <w:pPr>
              <w:pStyle w:val="ChartBodyLeft"/>
              <w:numPr>
                <w:ilvl w:val="0"/>
                <w:numId w:val="19"/>
              </w:numPr>
            </w:pPr>
            <w:r w:rsidRPr="0083712C">
              <w:t xml:space="preserve">le </w:t>
            </w:r>
            <w:proofErr w:type="spellStart"/>
            <w:r w:rsidRPr="0083712C">
              <w:t>système</w:t>
            </w:r>
            <w:proofErr w:type="spellEnd"/>
            <w:r w:rsidRPr="0083712C">
              <w:t xml:space="preserve"> de santé?</w:t>
            </w:r>
          </w:p>
        </w:tc>
        <w:tc>
          <w:tcPr>
            <w:tcW w:w="3672" w:type="dxa"/>
          </w:tcPr>
          <w:p w:rsidR="009E4EDB" w:rsidRPr="0001509A" w:rsidRDefault="009E4EDB" w:rsidP="009E4EDB">
            <w:pPr>
              <w:pStyle w:val="ChartBodyLeft"/>
            </w:pPr>
          </w:p>
        </w:tc>
        <w:tc>
          <w:tcPr>
            <w:tcW w:w="3672" w:type="dxa"/>
          </w:tcPr>
          <w:p w:rsidR="009E4EDB" w:rsidRPr="0001509A" w:rsidRDefault="009E4EDB" w:rsidP="009E4EDB">
            <w:pPr>
              <w:pStyle w:val="ChartBodyLeft"/>
            </w:pPr>
          </w:p>
        </w:tc>
      </w:tr>
    </w:tbl>
    <w:p w:rsidR="009E4EDB" w:rsidRDefault="009E4EDB" w:rsidP="009E4EDB">
      <w:pPr>
        <w:rPr>
          <w:lang w:val="fr-CA"/>
        </w:rPr>
      </w:pPr>
    </w:p>
    <w:p w:rsidR="009E4EDB" w:rsidRDefault="009E4EDB" w:rsidP="009E4EDB">
      <w:pPr>
        <w:rPr>
          <w:lang w:val="fr-CA"/>
        </w:rPr>
      </w:pPr>
      <w:r>
        <w:rPr>
          <w:lang w:val="fr-CA"/>
        </w:rPr>
        <w:t>Notes :</w:t>
      </w:r>
    </w:p>
    <w:p w:rsidR="009E4EDB" w:rsidRDefault="009E4EDB" w:rsidP="009E4EDB">
      <w:pPr>
        <w:rPr>
          <w:lang w:val="fr-CA"/>
        </w:rPr>
      </w:pPr>
    </w:p>
    <w:p w:rsidR="009E4EDB" w:rsidRDefault="009E4EDB" w:rsidP="009E4EDB">
      <w:pPr>
        <w:rPr>
          <w:lang w:val="fr-CA"/>
        </w:rPr>
      </w:pPr>
    </w:p>
    <w:p w:rsidR="009E4EDB" w:rsidRDefault="009E4EDB" w:rsidP="009E4EDB">
      <w:pPr>
        <w:rPr>
          <w:lang w:val="fr-CA"/>
        </w:rPr>
      </w:pPr>
    </w:p>
    <w:p w:rsidR="009E4EDB" w:rsidRDefault="009E4EDB" w:rsidP="009E4EDB">
      <w:pPr>
        <w:rPr>
          <w:lang w:val="fr-CA"/>
        </w:rPr>
      </w:pPr>
    </w:p>
    <w:p w:rsidR="009E4EDB" w:rsidRDefault="009E4EDB" w:rsidP="009E4EDB">
      <w:pPr>
        <w:rPr>
          <w:lang w:val="fr-CA"/>
        </w:rPr>
      </w:pPr>
    </w:p>
    <w:p w:rsidR="009E4EDB" w:rsidRDefault="009E4EDB" w:rsidP="009E4EDB">
      <w:pPr>
        <w:rPr>
          <w:lang w:val="fr-CA"/>
        </w:rPr>
      </w:pPr>
    </w:p>
    <w:p w:rsidR="002B03F8" w:rsidRDefault="00B46140" w:rsidP="009E4EDB">
      <w:pPr>
        <w:rPr>
          <w:lang w:val="fr-CA"/>
        </w:rPr>
      </w:pPr>
      <w:r w:rsidRPr="00B46140">
        <w:rPr>
          <w:lang w:val="fr-CA"/>
        </w:rPr>
        <w:t xml:space="preserve"> </w:t>
      </w:r>
    </w:p>
    <w:p w:rsidR="009E4EDB" w:rsidRDefault="009E4EDB" w:rsidP="009E4EDB">
      <w:pPr>
        <w:rPr>
          <w:lang w:val="fr-CA"/>
        </w:rPr>
      </w:pPr>
    </w:p>
    <w:p w:rsidR="009E4EDB" w:rsidRDefault="009E4EDB" w:rsidP="009E4EDB">
      <w:pPr>
        <w:rPr>
          <w:lang w:val="fr-CA"/>
        </w:rPr>
      </w:pPr>
    </w:p>
    <w:p w:rsidR="009E4EDB" w:rsidRDefault="009E4EDB" w:rsidP="009E4EDB">
      <w:pPr>
        <w:rPr>
          <w:lang w:val="fr-CA"/>
        </w:rPr>
      </w:pPr>
    </w:p>
    <w:p w:rsidR="009E4EDB" w:rsidRDefault="009E4EDB" w:rsidP="009E4EDB">
      <w:pPr>
        <w:rPr>
          <w:lang w:val="fr-CA"/>
        </w:rPr>
      </w:pPr>
    </w:p>
    <w:p w:rsidR="009E4EDB" w:rsidRPr="009E4EDB" w:rsidRDefault="009E4EDB" w:rsidP="009E4EDB">
      <w:pPr>
        <w:pStyle w:val="Source"/>
        <w:rPr>
          <w:lang w:val="fr-CA"/>
        </w:rPr>
      </w:pPr>
    </w:p>
    <w:sectPr w:rsidR="009E4EDB" w:rsidRPr="009E4EDB" w:rsidSect="00B46140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Bold">
    <w:charset w:val="00"/>
    <w:family w:val="auto"/>
    <w:pitch w:val="variable"/>
    <w:sig w:usb0="00000007" w:usb1="00000001" w:usb2="00000000" w:usb3="00000000" w:csb0="00000093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3297083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DF938" id="Rectangle 3" o:spid="_x0000_s1026" style="position:absolute;margin-left:259.6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FNM57jfAAAACQEAAA8AAABk&#10;cnMvZG93bnJldi54bWxMj8FOg0AQhu8mvsNmTLzZBZpiRZZGTTQerImtMT1OYQpEdhbZLcW3dzzp&#10;cf758s83+WqynRpp8K1jA/EsAkVcuqrl2sD79vFqCcoH5Ao7x2TgmzysivOzHLPKnfiNxk2olZSw&#10;z9BAE0Kfae3Lhiz6meuJZXdwg8Ug41DrasCTlNtOJ1GUaosty4UGe3poqPzcHK2Brd3t7r9e5+36&#10;6WNcH54xfekJjbm8mO5uQQWawh8Mv/qiDoU47d2RK686A4v4JhHUwDy6BiXAIo0l2EuwTEAXuf7/&#10;QfE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U0znuN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2802DD" w:rsidRPr="009E2429" w:rsidRDefault="00966096" w:rsidP="00966096">
    <w:pPr>
      <w:pStyle w:val="BasicParagraph"/>
      <w:jc w:val="center"/>
      <w:rPr>
        <w:color w:val="7F7F7F"/>
      </w:rPr>
    </w:pPr>
    <w:proofErr w:type="spellStart"/>
    <w:r w:rsidRPr="00966096">
      <w:rPr>
        <w:rFonts w:ascii="Open Sans" w:hAnsi="Open Sans" w:cs="Open Sans"/>
        <w:color w:val="7F7F7F"/>
        <w:sz w:val="14"/>
        <w:szCs w:val="14"/>
        <w:lang w:val="en-GB"/>
      </w:rPr>
      <w:t>Outils</w:t>
    </w:r>
    <w:proofErr w:type="spellEnd"/>
    <w:r w:rsidRPr="00966096">
      <w:rPr>
        <w:rFonts w:ascii="Open Sans" w:hAnsi="Open Sans" w:cs="Open Sans"/>
        <w:color w:val="7F7F7F"/>
        <w:sz w:val="14"/>
        <w:szCs w:val="14"/>
        <w:lang w:val="en-GB"/>
      </w:rPr>
      <w:t xml:space="preserve"> </w:t>
    </w:r>
    <w:proofErr w:type="spellStart"/>
    <w:r w:rsidRPr="00966096">
      <w:rPr>
        <w:rFonts w:ascii="Open Sans" w:hAnsi="Open Sans" w:cs="Open Sans"/>
        <w:color w:val="7F7F7F"/>
        <w:sz w:val="14"/>
        <w:szCs w:val="14"/>
        <w:lang w:val="en-GB"/>
      </w:rPr>
      <w:t>d’enseignement</w:t>
    </w:r>
    <w:proofErr w:type="spellEnd"/>
    <w:r w:rsidRPr="00966096">
      <w:rPr>
        <w:rFonts w:ascii="Open Sans" w:hAnsi="Open Sans" w:cs="Open Sans"/>
        <w:color w:val="7F7F7F"/>
        <w:sz w:val="14"/>
        <w:szCs w:val="14"/>
        <w:lang w:val="en-GB"/>
      </w:rPr>
      <w:t xml:space="preserve"> 3 – </w:t>
    </w:r>
    <w:r w:rsidR="009E4EDB">
      <w:rPr>
        <w:rFonts w:ascii="Open Sans" w:hAnsi="Open Sans" w:cs="Open Sans"/>
        <w:color w:val="003A5B" w:themeColor="text2"/>
        <w:sz w:val="14"/>
        <w:szCs w:val="14"/>
        <w:lang w:val="en-GB"/>
      </w:rPr>
      <w:t>ÉTUDE DE CAS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  <w:footnote w:id="1">
    <w:p w:rsidR="009E4EDB" w:rsidRPr="009E4EDB" w:rsidRDefault="009E4EDB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9E4EDB">
        <w:rPr>
          <w:lang w:val="fr-CA"/>
        </w:rPr>
        <w:t xml:space="preserve"> </w:t>
      </w:r>
      <w:r w:rsidRPr="009E4EDB">
        <w:rPr>
          <w:rFonts w:cs="Arial"/>
          <w:sz w:val="14"/>
          <w:szCs w:val="14"/>
          <w:lang w:val="fr-CA"/>
        </w:rPr>
        <w:t xml:space="preserve">Martin D, Glover </w:t>
      </w:r>
      <w:proofErr w:type="spellStart"/>
      <w:r w:rsidRPr="009E4EDB">
        <w:rPr>
          <w:rFonts w:cs="Arial"/>
          <w:sz w:val="14"/>
          <w:szCs w:val="14"/>
          <w:lang w:val="fr-CA"/>
        </w:rPr>
        <w:t>Takahash</w:t>
      </w:r>
      <w:proofErr w:type="spellEnd"/>
      <w:r w:rsidRPr="009E4EDB">
        <w:rPr>
          <w:rFonts w:cs="Arial"/>
          <w:sz w:val="14"/>
          <w:szCs w:val="14"/>
          <w:lang w:val="fr-CA"/>
        </w:rPr>
        <w:t xml:space="preserve"> S. Sommet international sur le leadership des résidents, Calgary (Alberta). 2013. Reproduit et adapté avec permission.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1B2079"/>
    <w:multiLevelType w:val="hybridMultilevel"/>
    <w:tmpl w:val="0B6450C6"/>
    <w:lvl w:ilvl="0" w:tplc="919C70C0">
      <w:numFmt w:val="bullet"/>
      <w:lvlText w:val="•"/>
      <w:lvlJc w:val="left"/>
      <w:pPr>
        <w:ind w:left="470" w:hanging="360"/>
      </w:pPr>
      <w:rPr>
        <w:rFonts w:ascii="Verdana" w:eastAsia="Times New Roman" w:hAnsi="Verdana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2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1C0BE3"/>
    <w:multiLevelType w:val="hybridMultilevel"/>
    <w:tmpl w:val="C0286260"/>
    <w:lvl w:ilvl="0" w:tplc="A2B440BC">
      <w:start w:val="4"/>
      <w:numFmt w:val="bullet"/>
      <w:lvlText w:val="-"/>
      <w:lvlJc w:val="left"/>
      <w:pPr>
        <w:ind w:left="644" w:hanging="360"/>
      </w:pPr>
      <w:rPr>
        <w:rFonts w:ascii="Verdana" w:eastAsia="MS ??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ED46BB3"/>
    <w:multiLevelType w:val="hybridMultilevel"/>
    <w:tmpl w:val="FC8C41F8"/>
    <w:lvl w:ilvl="0" w:tplc="A2B440BC">
      <w:start w:val="4"/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E12DD"/>
    <w:multiLevelType w:val="hybridMultilevel"/>
    <w:tmpl w:val="D1B4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022A7"/>
    <w:multiLevelType w:val="hybridMultilevel"/>
    <w:tmpl w:val="123490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155C04"/>
    <w:multiLevelType w:val="hybridMultilevel"/>
    <w:tmpl w:val="A23A05B0"/>
    <w:lvl w:ilvl="0" w:tplc="C5388F1C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775BA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6A4987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443EB"/>
    <w:rsid w:val="00876B9E"/>
    <w:rsid w:val="008C2410"/>
    <w:rsid w:val="008D1DAB"/>
    <w:rsid w:val="008E3B4B"/>
    <w:rsid w:val="00942992"/>
    <w:rsid w:val="00954630"/>
    <w:rsid w:val="00966096"/>
    <w:rsid w:val="009733A1"/>
    <w:rsid w:val="00995F49"/>
    <w:rsid w:val="009E2429"/>
    <w:rsid w:val="009E4EDB"/>
    <w:rsid w:val="00A24FBE"/>
    <w:rsid w:val="00AE0AF1"/>
    <w:rsid w:val="00AE7966"/>
    <w:rsid w:val="00AF2D83"/>
    <w:rsid w:val="00B46140"/>
    <w:rsid w:val="00B6716C"/>
    <w:rsid w:val="00B87B52"/>
    <w:rsid w:val="00BB4DA6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6CB23E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9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49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B46140"/>
    <w:rPr>
      <w:smallCaps/>
      <w:color w:val="5A5A5A" w:themeColor="text1" w:themeTint="A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E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EDB"/>
    <w:rPr>
      <w:color w:val="595959"/>
    </w:rPr>
  </w:style>
  <w:style w:type="character" w:styleId="FootnoteReference">
    <w:name w:val="footnote reference"/>
    <w:basedOn w:val="DefaultParagraphFont"/>
    <w:uiPriority w:val="99"/>
    <w:semiHidden/>
    <w:unhideWhenUsed/>
    <w:rsid w:val="009E4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84CC8-8561-4E98-AE97-134146438644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F8939-B25D-4F10-8401-213D25F3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Whalley, Laurelle</cp:lastModifiedBy>
  <cp:revision>2</cp:revision>
  <cp:lastPrinted>2018-08-24T17:51:00Z</cp:lastPrinted>
  <dcterms:created xsi:type="dcterms:W3CDTF">2021-11-22T16:32:00Z</dcterms:created>
  <dcterms:modified xsi:type="dcterms:W3CDTF">2021-11-22T16:32:00Z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