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D661D3" w:rsidRDefault="00D661D3" w:rsidP="00196B6B">
      <w:pPr>
        <w:pStyle w:val="Heading1"/>
        <w:rPr>
          <w:lang w:val="fr-CA"/>
        </w:rPr>
      </w:pPr>
      <w:r w:rsidRPr="00D661D3">
        <w:rPr>
          <w:lang w:val="fr-CA"/>
        </w:rPr>
        <w:t>Outils d’enseignement 8</w:t>
      </w:r>
      <w:r w:rsidR="00105E8B" w:rsidRPr="00D661D3">
        <w:rPr>
          <w:lang w:val="fr-CA"/>
        </w:rPr>
        <w:t xml:space="preserve"> – </w:t>
      </w:r>
      <w:r w:rsidRPr="00D661D3">
        <w:rPr>
          <w:lang w:val="fr-CA"/>
        </w:rPr>
        <w:t>Planification de r</w:t>
      </w:r>
      <w:r>
        <w:rPr>
          <w:lang w:val="fr-CA"/>
        </w:rPr>
        <w:t>echerche</w:t>
      </w:r>
    </w:p>
    <w:p w:rsidR="002B03F8" w:rsidRPr="005B3B1B" w:rsidRDefault="00105E8B" w:rsidP="00196B6B">
      <w:pPr>
        <w:pStyle w:val="Subtitle"/>
        <w:rPr>
          <w:lang w:val="fr-CA"/>
        </w:rPr>
      </w:pPr>
      <w:r w:rsidRPr="005B3B1B">
        <w:rPr>
          <w:lang w:val="fr-CA"/>
        </w:rPr>
        <w:t xml:space="preserve">CanMEDS </w:t>
      </w:r>
      <w:r w:rsidR="00D661D3" w:rsidRPr="005B3B1B">
        <w:rPr>
          <w:lang w:val="fr-CA"/>
        </w:rPr>
        <w:t>Erudit</w:t>
      </w:r>
    </w:p>
    <w:p w:rsidR="00105E8B" w:rsidRPr="00D661D3" w:rsidRDefault="00D661D3" w:rsidP="00D661D3">
      <w:pPr>
        <w:pStyle w:val="Heading2"/>
        <w:rPr>
          <w:lang w:val="fr-CA"/>
        </w:rPr>
      </w:pPr>
      <w:r w:rsidRPr="00D661D3">
        <w:rPr>
          <w:lang w:val="fr-CA"/>
        </w:rPr>
        <w:t>Calendrier d’exécution d’un projet de deux ans</w:t>
      </w:r>
      <w:r w:rsidRPr="00D661D3">
        <w:rPr>
          <w:vertAlign w:val="superscript"/>
          <w:lang w:val="en-US"/>
        </w:rPr>
        <w:endnoteReference w:id="1"/>
      </w:r>
      <w:r w:rsidRPr="00D661D3">
        <w:rPr>
          <w:lang w:val="fr-CA"/>
        </w:rPr>
        <w:t xml:space="preserve"> </w:t>
      </w:r>
    </w:p>
    <w:p w:rsidR="00105E8B" w:rsidRPr="00D661D3" w:rsidRDefault="00D661D3" w:rsidP="00105E8B">
      <w:pPr>
        <w:rPr>
          <w:rStyle w:val="SubtleReference"/>
          <w:iCs/>
          <w:lang w:val="fr-CA"/>
        </w:rPr>
      </w:pPr>
      <w:r w:rsidRPr="00D661D3">
        <w:rPr>
          <w:iCs/>
          <w:smallCaps/>
          <w:color w:val="5A5A5A" w:themeColor="text1" w:themeTint="A5"/>
          <w:lang w:val="fr-CA"/>
        </w:rPr>
        <w:t xml:space="preserve">Le contenu ci-dessous, rédigé à l’origine par S. </w:t>
      </w:r>
      <w:proofErr w:type="spellStart"/>
      <w:r w:rsidRPr="00D661D3">
        <w:rPr>
          <w:iCs/>
          <w:smallCaps/>
          <w:color w:val="5A5A5A" w:themeColor="text1" w:themeTint="A5"/>
          <w:lang w:val="fr-CA"/>
        </w:rPr>
        <w:t>Ackroyd-Stolarz</w:t>
      </w:r>
      <w:proofErr w:type="spellEnd"/>
      <w:r w:rsidRPr="00D661D3">
        <w:rPr>
          <w:iCs/>
          <w:smallCaps/>
          <w:color w:val="5A5A5A" w:themeColor="text1" w:themeTint="A5"/>
          <w:lang w:val="fr-CA"/>
        </w:rPr>
        <w:t xml:space="preserve"> sous la gouverne du Collège royal des médecins et chirurgiens du Canada, est adapté de </w:t>
      </w:r>
      <w:proofErr w:type="spellStart"/>
      <w:r w:rsidRPr="00D661D3">
        <w:rPr>
          <w:iCs/>
          <w:smallCaps/>
          <w:color w:val="5A5A5A" w:themeColor="text1" w:themeTint="A5"/>
          <w:lang w:val="fr-CA"/>
        </w:rPr>
        <w:t>la</w:t>
      </w:r>
      <w:proofErr w:type="spellEnd"/>
      <w:r w:rsidRPr="00D661D3">
        <w:rPr>
          <w:iCs/>
          <w:smallCaps/>
          <w:color w:val="5A5A5A" w:themeColor="text1" w:themeTint="A5"/>
          <w:lang w:val="fr-CA"/>
        </w:rPr>
        <w:t xml:space="preserve"> Le guide de la recherche: introduction destinée aux résidents, autres stagiaires en santé et praticiens. Vous pouvez utiliser, reproduire et modifier ce contenu à vos propres fins non commerciales, à condition d’indiquer clairement vos changements et de créditer le Collège royal. Ce dernier peut révoquer cette autorisation à tout moment, par écrit. </w:t>
      </w:r>
    </w:p>
    <w:p w:rsidR="00105E8B" w:rsidRPr="00D661D3" w:rsidRDefault="00D661D3" w:rsidP="00105E8B">
      <w:pPr>
        <w:rPr>
          <w:rStyle w:val="SubtleReference"/>
          <w:b/>
          <w:iCs/>
          <w:lang w:val="fr-CA"/>
        </w:rPr>
      </w:pPr>
      <w:r w:rsidRPr="00D661D3">
        <w:rPr>
          <w:b/>
          <w:bCs/>
          <w:iCs/>
          <w:smallCaps/>
          <w:color w:val="5A5A5A" w:themeColor="text1" w:themeTint="A5"/>
          <w:lang w:val="fr-CA"/>
        </w:rPr>
        <w:t>REMARQUE : Le contenu ci-dessous peut avoir été modifié et ne plus représenter l’opinion ou le point de vue du Collège royal.</w:t>
      </w:r>
    </w:p>
    <w:p w:rsidR="00105E8B" w:rsidRPr="00D661D3" w:rsidRDefault="00D661D3" w:rsidP="00860FDF">
      <w:pPr>
        <w:pStyle w:val="Heading3"/>
        <w:rPr>
          <w:color w:val="003A5B" w:themeColor="text2"/>
          <w:lang w:val="fr-CA"/>
        </w:rPr>
      </w:pPr>
      <w:r w:rsidRPr="00D661D3">
        <w:rPr>
          <w:color w:val="003A5B" w:themeColor="text2"/>
          <w:lang w:val="fr-CA"/>
        </w:rPr>
        <w:t xml:space="preserve">Directives à l’intention de </w:t>
      </w:r>
      <w:proofErr w:type="gramStart"/>
      <w:r w:rsidRPr="00D661D3">
        <w:rPr>
          <w:color w:val="003A5B" w:themeColor="text2"/>
          <w:lang w:val="fr-CA"/>
        </w:rPr>
        <w:t>l’apprenant  :</w:t>
      </w:r>
      <w:proofErr w:type="gramEnd"/>
    </w:p>
    <w:p w:rsidR="00D661D3" w:rsidRPr="00D661D3" w:rsidRDefault="00D661D3" w:rsidP="00D661D3">
      <w:pPr>
        <w:pStyle w:val="ListParagraph"/>
        <w:rPr>
          <w:lang w:val="fr-CA"/>
        </w:rPr>
      </w:pPr>
      <w:r w:rsidRPr="00D661D3">
        <w:rPr>
          <w:lang w:val="fr-CA"/>
        </w:rPr>
        <w:t xml:space="preserve">Les </w:t>
      </w:r>
      <w:proofErr w:type="gramStart"/>
      <w:r w:rsidRPr="00D661D3">
        <w:rPr>
          <w:lang w:val="fr-CA"/>
        </w:rPr>
        <w:t>contretemps  imprévus</w:t>
      </w:r>
      <w:proofErr w:type="gramEnd"/>
      <w:r w:rsidRPr="00D661D3">
        <w:rPr>
          <w:lang w:val="fr-CA"/>
        </w:rPr>
        <w:t xml:space="preserve"> sont  très fréquents en  recherche.</w:t>
      </w:r>
    </w:p>
    <w:p w:rsidR="00105E8B" w:rsidRPr="00D661D3" w:rsidRDefault="00D661D3" w:rsidP="00D661D3">
      <w:pPr>
        <w:pStyle w:val="ListParagraph"/>
        <w:numPr>
          <w:ilvl w:val="0"/>
          <w:numId w:val="0"/>
        </w:numPr>
        <w:ind w:left="360"/>
        <w:rPr>
          <w:lang w:val="fr-CA"/>
        </w:rPr>
      </w:pPr>
      <w:r w:rsidRPr="00D661D3">
        <w:rPr>
          <w:lang w:val="fr-CA"/>
        </w:rPr>
        <w:t xml:space="preserve">Une des stratégies pour éviter la panique de dernière minute est d’établir </w:t>
      </w:r>
      <w:proofErr w:type="gramStart"/>
      <w:r w:rsidRPr="00D661D3">
        <w:rPr>
          <w:lang w:val="fr-CA"/>
        </w:rPr>
        <w:t>un  calendrier</w:t>
      </w:r>
      <w:proofErr w:type="gramEnd"/>
      <w:r w:rsidRPr="00D661D3">
        <w:rPr>
          <w:lang w:val="fr-CA"/>
        </w:rPr>
        <w:t xml:space="preserve"> d’exécution détaillé dès le début d’un projet. </w:t>
      </w:r>
      <w:proofErr w:type="gramStart"/>
      <w:r w:rsidRPr="00D661D3">
        <w:rPr>
          <w:lang w:val="fr-CA"/>
        </w:rPr>
        <w:t>Un  échéancier</w:t>
      </w:r>
      <w:proofErr w:type="gramEnd"/>
      <w:r w:rsidRPr="00D661D3">
        <w:rPr>
          <w:lang w:val="fr-CA"/>
        </w:rPr>
        <w:t xml:space="preserve"> permet de décomposer les tâches en éléments plus faciles à gérer et de planifier les travaux en tenant compte des demandes cliniques et éducatives de votre programme d’études.</w:t>
      </w:r>
    </w:p>
    <w:p w:rsidR="00105E8B" w:rsidRPr="00D661D3" w:rsidRDefault="00D661D3" w:rsidP="00D661D3">
      <w:pPr>
        <w:pStyle w:val="ListParagraph"/>
        <w:rPr>
          <w:lang w:val="fr-CA"/>
        </w:rPr>
      </w:pPr>
      <w:r w:rsidRPr="00D661D3">
        <w:rPr>
          <w:lang w:val="fr-CA"/>
        </w:rPr>
        <w:t xml:space="preserve">Le tableau (adapté) ci-dessous tiré </w:t>
      </w:r>
      <w:proofErr w:type="gramStart"/>
      <w:r w:rsidRPr="00D661D3">
        <w:rPr>
          <w:lang w:val="fr-CA"/>
        </w:rPr>
        <w:t>du  chapitre</w:t>
      </w:r>
      <w:proofErr w:type="gramEnd"/>
      <w:r w:rsidRPr="00D661D3">
        <w:rPr>
          <w:lang w:val="fr-CA"/>
        </w:rPr>
        <w:t xml:space="preserve"> rédigé par S. </w:t>
      </w:r>
      <w:proofErr w:type="spellStart"/>
      <w:r w:rsidRPr="00D661D3">
        <w:rPr>
          <w:lang w:val="fr-CA"/>
        </w:rPr>
        <w:t>Ackroyd-Stolarz</w:t>
      </w:r>
      <w:proofErr w:type="spellEnd"/>
      <w:r w:rsidRPr="00D661D3">
        <w:rPr>
          <w:lang w:val="fr-CA"/>
        </w:rPr>
        <w:t xml:space="preserve"> du Guide de la recherche : introduction  destinée aux résidents, autres stagiaires en santé et praticiens est un exemple de calendrier d’exécution efficace pour un projet de recherche de deux ans. Examinez le calendrier puis répondez aux questions ci-dessous.</w:t>
      </w:r>
    </w:p>
    <w:p w:rsidR="00105E8B" w:rsidRPr="00D661D3" w:rsidRDefault="00105E8B" w:rsidP="00105E8B">
      <w:pPr>
        <w:pStyle w:val="ListParagraph"/>
        <w:numPr>
          <w:ilvl w:val="0"/>
          <w:numId w:val="0"/>
        </w:numPr>
        <w:ind w:left="360"/>
        <w:rPr>
          <w:lang w:val="fr-CA"/>
        </w:rPr>
      </w:pPr>
    </w:p>
    <w:p w:rsidR="00105E8B" w:rsidRPr="00D661D3" w:rsidRDefault="00D661D3" w:rsidP="00D661D3">
      <w:pPr>
        <w:pStyle w:val="ListParagraph"/>
        <w:numPr>
          <w:ilvl w:val="0"/>
          <w:numId w:val="18"/>
        </w:numPr>
        <w:snapToGrid/>
        <w:spacing w:after="0"/>
        <w:contextualSpacing/>
        <w:rPr>
          <w:rFonts w:eastAsia="Times New Roman"/>
          <w:lang w:val="fr-CA"/>
        </w:rPr>
      </w:pPr>
      <w:r w:rsidRPr="00D661D3">
        <w:rPr>
          <w:rFonts w:eastAsia="Times New Roman"/>
          <w:lang w:val="fr-CA"/>
        </w:rPr>
        <w:t>Quels éléments du calendrier pourraient servir de modèle pour la planification de votre propre projet de recherche?</w:t>
      </w:r>
    </w:p>
    <w:p w:rsidR="00105E8B" w:rsidRPr="00D661D3" w:rsidRDefault="00105E8B" w:rsidP="00105E8B">
      <w:pPr>
        <w:rPr>
          <w:rFonts w:eastAsia="Times New Roman"/>
          <w:lang w:val="fr-CA"/>
        </w:rPr>
      </w:pPr>
    </w:p>
    <w:p w:rsidR="00105E8B" w:rsidRPr="00D661D3" w:rsidRDefault="00105E8B" w:rsidP="00105E8B">
      <w:pPr>
        <w:rPr>
          <w:rFonts w:eastAsia="Times New Roman"/>
          <w:lang w:val="fr-CA"/>
        </w:rPr>
      </w:pPr>
    </w:p>
    <w:p w:rsidR="00105E8B" w:rsidRPr="00E23108" w:rsidRDefault="00E23108" w:rsidP="00E23108">
      <w:pPr>
        <w:pStyle w:val="ListParagraph"/>
        <w:numPr>
          <w:ilvl w:val="0"/>
          <w:numId w:val="18"/>
        </w:numPr>
        <w:snapToGrid/>
        <w:spacing w:after="0"/>
        <w:contextualSpacing/>
        <w:rPr>
          <w:rFonts w:eastAsiaTheme="minorEastAsia" w:cs="AGaramondPro-Regular"/>
          <w:lang w:val="fr-CA" w:eastAsia="ja-JP"/>
        </w:rPr>
      </w:pPr>
      <w:r w:rsidRPr="00E23108">
        <w:rPr>
          <w:rFonts w:eastAsiaTheme="minorEastAsia" w:cs="AGaramondPro-Regular"/>
          <w:lang w:val="fr-CA" w:eastAsia="ja-JP"/>
        </w:rPr>
        <w:t>Quels changements apporteriez-vous à ce calendrier?</w:t>
      </w:r>
    </w:p>
    <w:p w:rsidR="00322403" w:rsidRPr="00E23108" w:rsidRDefault="00322403" w:rsidP="00EA6B75">
      <w:pPr>
        <w:rPr>
          <w:lang w:val="fr-CA"/>
        </w:rPr>
      </w:pPr>
    </w:p>
    <w:p w:rsidR="00105E8B" w:rsidRDefault="00105E8B" w:rsidP="00EA6B75">
      <w:pPr>
        <w:rPr>
          <w:lang w:val="fr-CA"/>
        </w:rPr>
      </w:pPr>
    </w:p>
    <w:p w:rsidR="00E23108" w:rsidRPr="00E23108" w:rsidRDefault="00E23108" w:rsidP="00EA6B75">
      <w:pPr>
        <w:rPr>
          <w:lang w:val="fr-CA"/>
        </w:rPr>
      </w:pPr>
    </w:p>
    <w:tbl>
      <w:tblPr>
        <w:tblStyle w:val="TableGrid"/>
        <w:tblW w:w="0" w:type="auto"/>
        <w:tblInd w:w="108" w:type="dxa"/>
        <w:tblLook w:val="04A0" w:firstRow="1" w:lastRow="0" w:firstColumn="1" w:lastColumn="0" w:noHBand="0" w:noVBand="1"/>
      </w:tblPr>
      <w:tblGrid>
        <w:gridCol w:w="830"/>
        <w:gridCol w:w="798"/>
        <w:gridCol w:w="822"/>
        <w:gridCol w:w="837"/>
        <w:gridCol w:w="801"/>
        <w:gridCol w:w="788"/>
        <w:gridCol w:w="837"/>
        <w:gridCol w:w="839"/>
        <w:gridCol w:w="838"/>
        <w:gridCol w:w="823"/>
        <w:gridCol w:w="795"/>
        <w:gridCol w:w="839"/>
        <w:gridCol w:w="835"/>
      </w:tblGrid>
      <w:tr w:rsidR="00E23108" w:rsidRPr="00F57DB1" w:rsidTr="005A27DF">
        <w:tc>
          <w:tcPr>
            <w:tcW w:w="839" w:type="dxa"/>
          </w:tcPr>
          <w:p w:rsidR="00105E8B" w:rsidRPr="00F57DB1" w:rsidRDefault="00E23108" w:rsidP="00105E8B">
            <w:pPr>
              <w:pStyle w:val="ChartHead"/>
            </w:pPr>
            <w:r w:rsidRPr="00E23108">
              <w:lastRenderedPageBreak/>
              <w:t xml:space="preserve">AN </w:t>
            </w:r>
            <w:r>
              <w:t>UN</w:t>
            </w:r>
          </w:p>
        </w:tc>
        <w:tc>
          <w:tcPr>
            <w:tcW w:w="839" w:type="dxa"/>
          </w:tcPr>
          <w:p w:rsidR="00105E8B" w:rsidRPr="00F57DB1" w:rsidRDefault="00E23108" w:rsidP="00105E8B">
            <w:pPr>
              <w:pStyle w:val="ChartHead"/>
            </w:pPr>
            <w:r>
              <w:t xml:space="preserve"> </w:t>
            </w:r>
            <w:proofErr w:type="spellStart"/>
            <w:r w:rsidRPr="00E23108">
              <w:t>Juil</w:t>
            </w:r>
            <w:proofErr w:type="spellEnd"/>
          </w:p>
        </w:tc>
        <w:tc>
          <w:tcPr>
            <w:tcW w:w="839" w:type="dxa"/>
          </w:tcPr>
          <w:p w:rsidR="00105E8B" w:rsidRPr="00F57DB1" w:rsidRDefault="00E23108" w:rsidP="00105E8B">
            <w:pPr>
              <w:pStyle w:val="ChartHead"/>
            </w:pPr>
            <w:proofErr w:type="spellStart"/>
            <w:r w:rsidRPr="00E23108">
              <w:t>Août</w:t>
            </w:r>
            <w:proofErr w:type="spellEnd"/>
          </w:p>
        </w:tc>
        <w:tc>
          <w:tcPr>
            <w:tcW w:w="839" w:type="dxa"/>
          </w:tcPr>
          <w:p w:rsidR="00105E8B" w:rsidRPr="00F57DB1" w:rsidRDefault="00105E8B" w:rsidP="00105E8B">
            <w:pPr>
              <w:pStyle w:val="ChartHead"/>
            </w:pPr>
            <w:r w:rsidRPr="00F57DB1">
              <w:t>Sept</w:t>
            </w:r>
          </w:p>
        </w:tc>
        <w:tc>
          <w:tcPr>
            <w:tcW w:w="839" w:type="dxa"/>
          </w:tcPr>
          <w:p w:rsidR="00105E8B" w:rsidRPr="00F57DB1" w:rsidRDefault="00105E8B" w:rsidP="00105E8B">
            <w:pPr>
              <w:pStyle w:val="ChartHead"/>
            </w:pPr>
            <w:r w:rsidRPr="00F57DB1">
              <w:t>Oct</w:t>
            </w:r>
          </w:p>
        </w:tc>
        <w:tc>
          <w:tcPr>
            <w:tcW w:w="839" w:type="dxa"/>
          </w:tcPr>
          <w:p w:rsidR="00105E8B" w:rsidRPr="00F57DB1" w:rsidRDefault="00105E8B" w:rsidP="00105E8B">
            <w:pPr>
              <w:pStyle w:val="ChartHead"/>
            </w:pPr>
            <w:r w:rsidRPr="00F57DB1">
              <w:t>Nov</w:t>
            </w:r>
          </w:p>
        </w:tc>
        <w:tc>
          <w:tcPr>
            <w:tcW w:w="839" w:type="dxa"/>
          </w:tcPr>
          <w:p w:rsidR="00105E8B" w:rsidRPr="00F57DB1" w:rsidRDefault="00E23108" w:rsidP="00105E8B">
            <w:pPr>
              <w:pStyle w:val="ChartHead"/>
            </w:pPr>
            <w:proofErr w:type="spellStart"/>
            <w:r w:rsidRPr="00E23108">
              <w:t>Déc</w:t>
            </w:r>
            <w:proofErr w:type="spellEnd"/>
          </w:p>
        </w:tc>
        <w:tc>
          <w:tcPr>
            <w:tcW w:w="839" w:type="dxa"/>
          </w:tcPr>
          <w:p w:rsidR="00105E8B" w:rsidRPr="00F57DB1" w:rsidRDefault="00105E8B" w:rsidP="00105E8B">
            <w:pPr>
              <w:pStyle w:val="ChartHead"/>
            </w:pPr>
            <w:r w:rsidRPr="00F57DB1">
              <w:t>Jan</w:t>
            </w:r>
          </w:p>
        </w:tc>
        <w:tc>
          <w:tcPr>
            <w:tcW w:w="839" w:type="dxa"/>
          </w:tcPr>
          <w:p w:rsidR="00105E8B" w:rsidRPr="00F57DB1" w:rsidRDefault="00E23108" w:rsidP="00105E8B">
            <w:pPr>
              <w:pStyle w:val="ChartHead"/>
            </w:pPr>
            <w:proofErr w:type="spellStart"/>
            <w:r w:rsidRPr="00E23108">
              <w:t>Fév</w:t>
            </w:r>
            <w:proofErr w:type="spellEnd"/>
          </w:p>
        </w:tc>
        <w:tc>
          <w:tcPr>
            <w:tcW w:w="839" w:type="dxa"/>
          </w:tcPr>
          <w:p w:rsidR="00105E8B" w:rsidRPr="00F57DB1" w:rsidRDefault="00105E8B" w:rsidP="00105E8B">
            <w:pPr>
              <w:pStyle w:val="ChartHead"/>
            </w:pPr>
            <w:r w:rsidRPr="00F57DB1">
              <w:t>Mar</w:t>
            </w:r>
          </w:p>
        </w:tc>
        <w:tc>
          <w:tcPr>
            <w:tcW w:w="839" w:type="dxa"/>
          </w:tcPr>
          <w:p w:rsidR="00105E8B" w:rsidRPr="00F57DB1" w:rsidRDefault="00105E8B" w:rsidP="00105E8B">
            <w:pPr>
              <w:pStyle w:val="ChartHead"/>
            </w:pPr>
            <w:proofErr w:type="spellStart"/>
            <w:r w:rsidRPr="00F57DB1">
              <w:t>A</w:t>
            </w:r>
            <w:r w:rsidR="00E23108">
              <w:t>vr</w:t>
            </w:r>
            <w:proofErr w:type="spellEnd"/>
          </w:p>
        </w:tc>
        <w:tc>
          <w:tcPr>
            <w:tcW w:w="839" w:type="dxa"/>
          </w:tcPr>
          <w:p w:rsidR="00105E8B" w:rsidRPr="00F57DB1" w:rsidRDefault="00105E8B" w:rsidP="00105E8B">
            <w:pPr>
              <w:pStyle w:val="ChartHead"/>
            </w:pPr>
            <w:r w:rsidRPr="00F57DB1">
              <w:t>Ma</w:t>
            </w:r>
            <w:r w:rsidR="00E23108">
              <w:t>i</w:t>
            </w:r>
          </w:p>
        </w:tc>
        <w:tc>
          <w:tcPr>
            <w:tcW w:w="840" w:type="dxa"/>
          </w:tcPr>
          <w:p w:rsidR="00105E8B" w:rsidRPr="00F57DB1" w:rsidRDefault="00105E8B" w:rsidP="00105E8B">
            <w:pPr>
              <w:pStyle w:val="ChartHead"/>
            </w:pPr>
            <w:proofErr w:type="spellStart"/>
            <w:r w:rsidRPr="00F57DB1">
              <w:t>Ju</w:t>
            </w:r>
            <w:r w:rsidR="00E23108">
              <w:t>in</w:t>
            </w:r>
            <w:proofErr w:type="spellEnd"/>
          </w:p>
        </w:tc>
      </w:tr>
      <w:tr w:rsidR="00E23108" w:rsidRPr="005B3B1B" w:rsidTr="005A27DF">
        <w:tc>
          <w:tcPr>
            <w:tcW w:w="839" w:type="dxa"/>
          </w:tcPr>
          <w:p w:rsidR="00105E8B" w:rsidRPr="00E23108" w:rsidRDefault="00E23108" w:rsidP="00105E8B">
            <w:pPr>
              <w:pStyle w:val="ChartBodyLeft"/>
              <w:rPr>
                <w:lang w:val="fr-CA"/>
              </w:rPr>
            </w:pPr>
            <w:r w:rsidRPr="00E23108">
              <w:rPr>
                <w:lang w:val="fr-CA"/>
              </w:rPr>
              <w:t>Avant le début du projet</w:t>
            </w:r>
          </w:p>
        </w:tc>
        <w:tc>
          <w:tcPr>
            <w:tcW w:w="1678" w:type="dxa"/>
            <w:gridSpan w:val="2"/>
          </w:tcPr>
          <w:p w:rsidR="00E23108" w:rsidRPr="00E23108" w:rsidRDefault="00E23108" w:rsidP="00E23108">
            <w:pPr>
              <w:pStyle w:val="ChartBodyLeft"/>
              <w:rPr>
                <w:lang w:val="fr-CA"/>
              </w:rPr>
            </w:pPr>
            <w:r w:rsidRPr="00E23108">
              <w:rPr>
                <w:lang w:val="fr-CA"/>
              </w:rPr>
              <w:t>• Définir le sujet et le précepteur</w:t>
            </w:r>
          </w:p>
          <w:p w:rsidR="00E23108" w:rsidRPr="00E23108" w:rsidRDefault="00E23108" w:rsidP="00E23108">
            <w:pPr>
              <w:pStyle w:val="ChartBodyLeft"/>
              <w:rPr>
                <w:lang w:val="fr-CA"/>
              </w:rPr>
            </w:pPr>
            <w:r w:rsidRPr="00E23108">
              <w:rPr>
                <w:lang w:val="fr-CA"/>
              </w:rPr>
              <w:t>• Établir un protocole</w:t>
            </w:r>
          </w:p>
          <w:p w:rsidR="00E23108" w:rsidRPr="00E23108" w:rsidRDefault="00E23108" w:rsidP="00E23108">
            <w:pPr>
              <w:pStyle w:val="ChartBodyLeft"/>
              <w:rPr>
                <w:lang w:val="fr-CA"/>
              </w:rPr>
            </w:pPr>
            <w:r w:rsidRPr="00E23108">
              <w:rPr>
                <w:lang w:val="fr-CA"/>
              </w:rPr>
              <w:t>• Consulter un statisticien (si cela s’applique)</w:t>
            </w:r>
          </w:p>
          <w:p w:rsidR="00E23108" w:rsidRPr="00E23108" w:rsidRDefault="00E23108" w:rsidP="00E23108">
            <w:pPr>
              <w:pStyle w:val="ChartBodyLeft"/>
              <w:rPr>
                <w:lang w:val="fr-CA"/>
              </w:rPr>
            </w:pPr>
            <w:r w:rsidRPr="00E23108">
              <w:rPr>
                <w:lang w:val="fr-CA"/>
              </w:rPr>
              <w:t>• Cerner des</w:t>
            </w:r>
          </w:p>
          <w:p w:rsidR="00E23108" w:rsidRPr="00E23108" w:rsidRDefault="00E23108" w:rsidP="00E23108">
            <w:pPr>
              <w:pStyle w:val="ChartBodyLeft"/>
              <w:rPr>
                <w:lang w:val="fr-CA"/>
              </w:rPr>
            </w:pPr>
            <w:proofErr w:type="gramStart"/>
            <w:r w:rsidRPr="00E23108">
              <w:rPr>
                <w:lang w:val="fr-CA"/>
              </w:rPr>
              <w:t>sources</w:t>
            </w:r>
            <w:proofErr w:type="gramEnd"/>
            <w:r w:rsidRPr="00E23108">
              <w:rPr>
                <w:lang w:val="fr-CA"/>
              </w:rPr>
              <w:t xml:space="preserve"> potentielles de financement</w:t>
            </w:r>
          </w:p>
          <w:p w:rsidR="00E23108" w:rsidRPr="005B3B1B" w:rsidRDefault="00E23108" w:rsidP="00E23108">
            <w:pPr>
              <w:pStyle w:val="ChartBodyLeft"/>
              <w:rPr>
                <w:lang w:val="fr-CA"/>
              </w:rPr>
            </w:pPr>
            <w:r w:rsidRPr="005B3B1B">
              <w:rPr>
                <w:lang w:val="fr-CA"/>
              </w:rPr>
              <w:t>• Établir le calendrier</w:t>
            </w:r>
          </w:p>
          <w:p w:rsidR="00105E8B" w:rsidRPr="00F57DB1" w:rsidRDefault="00E23108" w:rsidP="00E23108">
            <w:pPr>
              <w:pStyle w:val="ChartBodyLeft"/>
            </w:pPr>
            <w:proofErr w:type="spellStart"/>
            <w:r w:rsidRPr="00E23108">
              <w:rPr>
                <w:lang w:val="en-US"/>
              </w:rPr>
              <w:t>d’exécution</w:t>
            </w:r>
            <w:proofErr w:type="spellEnd"/>
          </w:p>
        </w:tc>
        <w:tc>
          <w:tcPr>
            <w:tcW w:w="1678" w:type="dxa"/>
            <w:gridSpan w:val="2"/>
          </w:tcPr>
          <w:p w:rsidR="00E23108" w:rsidRPr="00E23108" w:rsidRDefault="00E23108" w:rsidP="00E23108">
            <w:pPr>
              <w:pStyle w:val="ChartBodyLeft"/>
              <w:rPr>
                <w:lang w:val="fr-CA"/>
              </w:rPr>
            </w:pPr>
            <w:r w:rsidRPr="00E23108">
              <w:rPr>
                <w:lang w:val="fr-CA"/>
              </w:rPr>
              <w:t>• Préparer la</w:t>
            </w:r>
          </w:p>
          <w:p w:rsidR="00E23108" w:rsidRPr="00E23108" w:rsidRDefault="00E23108" w:rsidP="00E23108">
            <w:pPr>
              <w:pStyle w:val="ChartBodyLeft"/>
              <w:rPr>
                <w:lang w:val="fr-CA"/>
              </w:rPr>
            </w:pPr>
            <w:proofErr w:type="gramStart"/>
            <w:r w:rsidRPr="00E23108">
              <w:rPr>
                <w:lang w:val="fr-CA"/>
              </w:rPr>
              <w:t>proposition</w:t>
            </w:r>
            <w:proofErr w:type="gramEnd"/>
            <w:r w:rsidRPr="00E23108">
              <w:rPr>
                <w:lang w:val="fr-CA"/>
              </w:rPr>
              <w:t xml:space="preserve"> destinée au comité d’éthique</w:t>
            </w:r>
          </w:p>
          <w:p w:rsidR="00E23108" w:rsidRPr="00E23108" w:rsidRDefault="00E23108" w:rsidP="00E23108">
            <w:pPr>
              <w:pStyle w:val="ChartBodyLeft"/>
              <w:rPr>
                <w:lang w:val="fr-CA"/>
              </w:rPr>
            </w:pPr>
            <w:r w:rsidRPr="00E23108">
              <w:rPr>
                <w:lang w:val="fr-CA"/>
              </w:rPr>
              <w:t>• Présenter la proposition</w:t>
            </w:r>
          </w:p>
          <w:p w:rsidR="00105E8B" w:rsidRPr="00E23108" w:rsidRDefault="00E23108" w:rsidP="00E23108">
            <w:pPr>
              <w:pStyle w:val="ChartBodyLeft"/>
              <w:rPr>
                <w:lang w:val="fr-CA"/>
              </w:rPr>
            </w:pPr>
            <w:r w:rsidRPr="00E23108">
              <w:rPr>
                <w:lang w:val="fr-CA"/>
              </w:rPr>
              <w:t>• Effectuer les modifications demandées par le comité d’éthique</w:t>
            </w:r>
          </w:p>
        </w:tc>
        <w:tc>
          <w:tcPr>
            <w:tcW w:w="839" w:type="dxa"/>
          </w:tcPr>
          <w:p w:rsidR="00105E8B" w:rsidRPr="00E23108" w:rsidRDefault="00105E8B" w:rsidP="00105E8B">
            <w:pPr>
              <w:pStyle w:val="ChartBodyLeft"/>
              <w:rPr>
                <w:lang w:val="fr-CA"/>
              </w:rPr>
            </w:pPr>
          </w:p>
        </w:tc>
        <w:tc>
          <w:tcPr>
            <w:tcW w:w="839" w:type="dxa"/>
            <w:shd w:val="clear" w:color="auto" w:fill="D9D9D9" w:themeFill="background1" w:themeFillShade="D9"/>
          </w:tcPr>
          <w:p w:rsidR="00105E8B" w:rsidRPr="00F57DB1" w:rsidRDefault="00E23108" w:rsidP="00105E8B">
            <w:pPr>
              <w:pStyle w:val="ChartBodyLeft"/>
            </w:pPr>
            <w:r w:rsidRPr="00E23108">
              <w:t>PAUSE</w:t>
            </w:r>
          </w:p>
        </w:tc>
        <w:tc>
          <w:tcPr>
            <w:tcW w:w="1678" w:type="dxa"/>
            <w:gridSpan w:val="2"/>
          </w:tcPr>
          <w:p w:rsidR="00E23108" w:rsidRPr="00E23108" w:rsidRDefault="00E23108" w:rsidP="00E23108">
            <w:pPr>
              <w:pStyle w:val="ChartBodyLeft"/>
              <w:rPr>
                <w:lang w:val="fr-CA"/>
              </w:rPr>
            </w:pPr>
            <w:r w:rsidRPr="00E23108">
              <w:rPr>
                <w:lang w:val="fr-CA"/>
              </w:rPr>
              <w:t>• Rencontrer</w:t>
            </w:r>
          </w:p>
          <w:p w:rsidR="00E23108" w:rsidRPr="00E23108" w:rsidRDefault="00E23108" w:rsidP="00E23108">
            <w:pPr>
              <w:pStyle w:val="ChartBodyLeft"/>
              <w:rPr>
                <w:lang w:val="fr-CA"/>
              </w:rPr>
            </w:pPr>
            <w:proofErr w:type="gramStart"/>
            <w:r w:rsidRPr="00E23108">
              <w:rPr>
                <w:lang w:val="fr-CA"/>
              </w:rPr>
              <w:t>les</w:t>
            </w:r>
            <w:proofErr w:type="gramEnd"/>
            <w:r w:rsidRPr="00E23108">
              <w:rPr>
                <w:lang w:val="fr-CA"/>
              </w:rPr>
              <w:t xml:space="preserve"> chercheurs afin de définir les rôles et responsabilités</w:t>
            </w:r>
          </w:p>
          <w:p w:rsidR="00E23108" w:rsidRPr="00E23108" w:rsidRDefault="00E23108" w:rsidP="00E23108">
            <w:pPr>
              <w:pStyle w:val="ChartBodyLeft"/>
              <w:rPr>
                <w:lang w:val="fr-CA"/>
              </w:rPr>
            </w:pPr>
            <w:r w:rsidRPr="00E23108">
              <w:rPr>
                <w:lang w:val="fr-CA"/>
              </w:rPr>
              <w:t>• Définir les modalités de communication régulière (format, fréquence)</w:t>
            </w:r>
          </w:p>
          <w:p w:rsidR="00105E8B" w:rsidRPr="00E23108" w:rsidRDefault="00E23108" w:rsidP="00E23108">
            <w:pPr>
              <w:pStyle w:val="ChartBodyLeft"/>
              <w:rPr>
                <w:lang w:val="fr-CA"/>
              </w:rPr>
            </w:pPr>
            <w:r w:rsidRPr="00E23108">
              <w:rPr>
                <w:lang w:val="fr-CA"/>
              </w:rPr>
              <w:t>• Déterminer les procédures de recherche</w:t>
            </w:r>
          </w:p>
        </w:tc>
        <w:tc>
          <w:tcPr>
            <w:tcW w:w="1678" w:type="dxa"/>
            <w:gridSpan w:val="2"/>
          </w:tcPr>
          <w:p w:rsidR="00105E8B" w:rsidRPr="00E23108" w:rsidRDefault="00105E8B" w:rsidP="00105E8B">
            <w:pPr>
              <w:pStyle w:val="ChartBodyLeft"/>
              <w:rPr>
                <w:lang w:val="fr-CA"/>
              </w:rPr>
            </w:pPr>
          </w:p>
        </w:tc>
        <w:tc>
          <w:tcPr>
            <w:tcW w:w="1679" w:type="dxa"/>
            <w:gridSpan w:val="2"/>
          </w:tcPr>
          <w:p w:rsidR="00105E8B" w:rsidRPr="00E23108" w:rsidRDefault="00105E8B" w:rsidP="00105E8B">
            <w:pPr>
              <w:pStyle w:val="ChartBodyLeft"/>
              <w:rPr>
                <w:lang w:val="fr-CA"/>
              </w:rPr>
            </w:pPr>
          </w:p>
        </w:tc>
      </w:tr>
      <w:tr w:rsidR="00E23108" w:rsidRPr="00F57DB1" w:rsidTr="005A27DF">
        <w:tc>
          <w:tcPr>
            <w:tcW w:w="839" w:type="dxa"/>
          </w:tcPr>
          <w:p w:rsidR="00105E8B" w:rsidRPr="00F57DB1" w:rsidRDefault="009C2B32" w:rsidP="00105E8B">
            <w:pPr>
              <w:pStyle w:val="ChartBodyLeft"/>
            </w:pPr>
            <w:r w:rsidRPr="009C2B32">
              <w:t xml:space="preserve">Début du </w:t>
            </w:r>
            <w:proofErr w:type="spellStart"/>
            <w:r w:rsidRPr="009C2B32">
              <w:t>projet</w:t>
            </w:r>
            <w:proofErr w:type="spellEnd"/>
          </w:p>
        </w:tc>
        <w:tc>
          <w:tcPr>
            <w:tcW w:w="1678" w:type="dxa"/>
            <w:gridSpan w:val="2"/>
          </w:tcPr>
          <w:p w:rsidR="00105E8B" w:rsidRPr="00F57DB1" w:rsidRDefault="00105E8B" w:rsidP="00105E8B">
            <w:pPr>
              <w:pStyle w:val="ChartBodyLeft"/>
            </w:pPr>
          </w:p>
        </w:tc>
        <w:tc>
          <w:tcPr>
            <w:tcW w:w="1678" w:type="dxa"/>
            <w:gridSpan w:val="2"/>
          </w:tcPr>
          <w:p w:rsidR="00105E8B" w:rsidRPr="00F57DB1" w:rsidRDefault="00105E8B" w:rsidP="00105E8B">
            <w:pPr>
              <w:pStyle w:val="ChartBodyLeft"/>
            </w:pPr>
          </w:p>
        </w:tc>
        <w:tc>
          <w:tcPr>
            <w:tcW w:w="839" w:type="dxa"/>
          </w:tcPr>
          <w:p w:rsidR="00105E8B" w:rsidRPr="00F57DB1" w:rsidRDefault="00105E8B" w:rsidP="00105E8B">
            <w:pPr>
              <w:pStyle w:val="ChartBodyLeft"/>
            </w:pPr>
          </w:p>
        </w:tc>
        <w:tc>
          <w:tcPr>
            <w:tcW w:w="839" w:type="dxa"/>
            <w:shd w:val="clear" w:color="auto" w:fill="D9D9D9" w:themeFill="background1" w:themeFillShade="D9"/>
          </w:tcPr>
          <w:p w:rsidR="00105E8B" w:rsidRPr="00F57DB1" w:rsidRDefault="00105E8B" w:rsidP="00105E8B">
            <w:pPr>
              <w:pStyle w:val="ChartBodyLeft"/>
            </w:pPr>
          </w:p>
        </w:tc>
        <w:tc>
          <w:tcPr>
            <w:tcW w:w="1678" w:type="dxa"/>
            <w:gridSpan w:val="2"/>
          </w:tcPr>
          <w:p w:rsidR="00105E8B" w:rsidRPr="00F57DB1" w:rsidRDefault="00105E8B" w:rsidP="00105E8B">
            <w:pPr>
              <w:pStyle w:val="ChartBodyLeft"/>
            </w:pPr>
          </w:p>
        </w:tc>
        <w:tc>
          <w:tcPr>
            <w:tcW w:w="1678" w:type="dxa"/>
            <w:gridSpan w:val="2"/>
          </w:tcPr>
          <w:p w:rsidR="009C2B32" w:rsidRPr="009C2B32" w:rsidRDefault="009C2B32" w:rsidP="009C2B32">
            <w:pPr>
              <w:pStyle w:val="ChartBodyLeft"/>
              <w:rPr>
                <w:lang w:val="fr-CA"/>
              </w:rPr>
            </w:pPr>
            <w:r w:rsidRPr="009C2B32">
              <w:rPr>
                <w:lang w:val="fr-CA"/>
              </w:rPr>
              <w:t>• Embaucher former le personnel de recherche</w:t>
            </w:r>
          </w:p>
          <w:p w:rsidR="009C2B32" w:rsidRPr="009C2B32" w:rsidRDefault="009C2B32" w:rsidP="009C2B32">
            <w:pPr>
              <w:pStyle w:val="ChartBodyLeft"/>
              <w:rPr>
                <w:lang w:val="fr-CA"/>
              </w:rPr>
            </w:pPr>
            <w:r w:rsidRPr="009C2B32">
              <w:rPr>
                <w:lang w:val="fr-CA"/>
              </w:rPr>
              <w:t>• Ouvrir un compte pour le projet</w:t>
            </w:r>
          </w:p>
          <w:p w:rsidR="009C2B32" w:rsidRPr="009C2B32" w:rsidRDefault="009C2B32" w:rsidP="009C2B32">
            <w:pPr>
              <w:pStyle w:val="ChartBodyLeft"/>
              <w:rPr>
                <w:lang w:val="fr-CA"/>
              </w:rPr>
            </w:pPr>
            <w:r w:rsidRPr="009C2B32">
              <w:rPr>
                <w:lang w:val="fr-CA"/>
              </w:rPr>
              <w:t>• Commencer</w:t>
            </w:r>
          </w:p>
          <w:p w:rsidR="009C2B32" w:rsidRPr="009C2B32" w:rsidRDefault="009C2B32" w:rsidP="009C2B32">
            <w:pPr>
              <w:pStyle w:val="ChartBodyLeft"/>
              <w:rPr>
                <w:lang w:val="fr-CA"/>
              </w:rPr>
            </w:pPr>
            <w:proofErr w:type="gramStart"/>
            <w:r w:rsidRPr="009C2B32">
              <w:rPr>
                <w:lang w:val="fr-CA"/>
              </w:rPr>
              <w:t>la</w:t>
            </w:r>
            <w:proofErr w:type="gramEnd"/>
            <w:r w:rsidRPr="009C2B32">
              <w:rPr>
                <w:lang w:val="fr-CA"/>
              </w:rPr>
              <w:t xml:space="preserve"> collecte de données </w:t>
            </w:r>
          </w:p>
          <w:p w:rsidR="009C2B32" w:rsidRPr="009C2B32" w:rsidRDefault="009C2B32" w:rsidP="009C2B32">
            <w:pPr>
              <w:pStyle w:val="ChartBodyLeft"/>
              <w:rPr>
                <w:lang w:val="fr-CA"/>
              </w:rPr>
            </w:pPr>
            <w:r w:rsidRPr="009C2B32">
              <w:rPr>
                <w:lang w:val="fr-CA"/>
              </w:rPr>
              <w:t>• Établir et amorcer des mécanismes de</w:t>
            </w:r>
          </w:p>
          <w:p w:rsidR="00105E8B" w:rsidRPr="00F57DB1" w:rsidRDefault="009C2B32" w:rsidP="009C2B32">
            <w:pPr>
              <w:pStyle w:val="ChartBodyLeft"/>
            </w:pPr>
            <w:r w:rsidRPr="009C2B32">
              <w:rPr>
                <w:lang w:val="en-US"/>
              </w:rPr>
              <w:t>surveillance</w:t>
            </w:r>
          </w:p>
        </w:tc>
        <w:tc>
          <w:tcPr>
            <w:tcW w:w="1679" w:type="dxa"/>
            <w:gridSpan w:val="2"/>
          </w:tcPr>
          <w:p w:rsidR="00105E8B" w:rsidRPr="009C2B32" w:rsidRDefault="009C2B32" w:rsidP="00105E8B">
            <w:pPr>
              <w:pStyle w:val="ChartBodyLeft"/>
              <w:rPr>
                <w:b/>
                <w:i/>
                <w:lang w:val="fr-CA"/>
              </w:rPr>
            </w:pPr>
            <w:r w:rsidRPr="009C2B32">
              <w:rPr>
                <w:b/>
                <w:lang w:val="fr-CA"/>
              </w:rPr>
              <w:t>Cueillette des et données</w:t>
            </w:r>
            <w:r w:rsidRPr="009C2B32">
              <w:rPr>
                <w:b/>
                <w:i/>
                <w:lang w:val="fr-CA"/>
              </w:rPr>
              <w:t xml:space="preserve"> </w:t>
            </w:r>
            <w:proofErr w:type="gramStart"/>
            <w:r w:rsidRPr="009C2B32">
              <w:rPr>
                <w:b/>
                <w:i/>
                <w:lang w:val="fr-CA"/>
              </w:rPr>
              <w:t>Surveillance  :</w:t>
            </w:r>
            <w:proofErr w:type="gramEnd"/>
          </w:p>
          <w:p w:rsidR="001F0365" w:rsidRPr="001F0365" w:rsidRDefault="001F0365" w:rsidP="001F0365">
            <w:pPr>
              <w:pStyle w:val="ChartBodyLeft"/>
              <w:rPr>
                <w:lang w:val="fr-CA"/>
              </w:rPr>
            </w:pPr>
            <w:r w:rsidRPr="001F0365">
              <w:rPr>
                <w:lang w:val="fr-CA"/>
              </w:rPr>
              <w:t xml:space="preserve">• Recrutement (et taux de réponse aux sondages) </w:t>
            </w:r>
          </w:p>
          <w:p w:rsidR="001F0365" w:rsidRPr="001F0365" w:rsidRDefault="001F0365" w:rsidP="001F0365">
            <w:pPr>
              <w:pStyle w:val="ChartBodyLeft"/>
              <w:rPr>
                <w:lang w:val="fr-CA"/>
              </w:rPr>
            </w:pPr>
            <w:r w:rsidRPr="001F0365">
              <w:rPr>
                <w:lang w:val="fr-CA"/>
              </w:rPr>
              <w:t>• Adhésion au protocole</w:t>
            </w:r>
          </w:p>
          <w:p w:rsidR="001F0365" w:rsidRPr="001F0365" w:rsidRDefault="001F0365" w:rsidP="001F0365">
            <w:pPr>
              <w:pStyle w:val="ChartBodyLeft"/>
              <w:rPr>
                <w:lang w:val="fr-CA"/>
              </w:rPr>
            </w:pPr>
            <w:r w:rsidRPr="001F0365">
              <w:rPr>
                <w:lang w:val="fr-CA"/>
              </w:rPr>
              <w:t>• Qualité des données</w:t>
            </w:r>
          </w:p>
          <w:p w:rsidR="001F0365" w:rsidRPr="001F0365" w:rsidRDefault="001F0365" w:rsidP="001F0365">
            <w:pPr>
              <w:pStyle w:val="ChartBodyLeft"/>
              <w:rPr>
                <w:lang w:val="fr-CA"/>
              </w:rPr>
            </w:pPr>
            <w:r w:rsidRPr="001F0365">
              <w:rPr>
                <w:lang w:val="fr-CA"/>
              </w:rPr>
              <w:t>• Uniformité des procédures cliniques et de laboratoire ou des évaluations des divers évaluateurs</w:t>
            </w:r>
          </w:p>
          <w:p w:rsidR="001F0365" w:rsidRPr="001F0365" w:rsidRDefault="001F0365" w:rsidP="001F0365">
            <w:pPr>
              <w:pStyle w:val="ChartBodyLeft"/>
              <w:rPr>
                <w:lang w:val="fr-CA"/>
              </w:rPr>
            </w:pPr>
            <w:r w:rsidRPr="001F0365">
              <w:rPr>
                <w:lang w:val="fr-CA"/>
              </w:rPr>
              <w:t>•Confidentialité</w:t>
            </w:r>
          </w:p>
          <w:p w:rsidR="001F0365" w:rsidRPr="001F0365" w:rsidRDefault="001F0365" w:rsidP="001F0365">
            <w:pPr>
              <w:pStyle w:val="ChartBodyLeft"/>
              <w:rPr>
                <w:lang w:val="fr-CA"/>
              </w:rPr>
            </w:pPr>
            <w:r w:rsidRPr="001F0365">
              <w:rPr>
                <w:lang w:val="fr-CA"/>
              </w:rPr>
              <w:t>• Budget</w:t>
            </w:r>
          </w:p>
          <w:p w:rsidR="00105E8B" w:rsidRPr="001F0365" w:rsidRDefault="00105E8B" w:rsidP="00105E8B">
            <w:pPr>
              <w:pStyle w:val="ChartBodyLeft"/>
              <w:rPr>
                <w:lang w:val="fr-CA"/>
              </w:rPr>
            </w:pPr>
          </w:p>
          <w:p w:rsidR="00105E8B" w:rsidRPr="001F0365" w:rsidRDefault="001F0365" w:rsidP="00105E8B">
            <w:pPr>
              <w:pStyle w:val="ChartBodyLeft"/>
              <w:rPr>
                <w:b/>
                <w:i/>
                <w:lang w:val="fr-CA"/>
              </w:rPr>
            </w:pPr>
            <w:r w:rsidRPr="001F0365">
              <w:rPr>
                <w:b/>
                <w:i/>
                <w:lang w:val="fr-CA"/>
              </w:rPr>
              <w:t xml:space="preserve">Contacts </w:t>
            </w:r>
            <w:proofErr w:type="gramStart"/>
            <w:r w:rsidRPr="001F0365">
              <w:rPr>
                <w:b/>
                <w:i/>
                <w:lang w:val="fr-CA"/>
              </w:rPr>
              <w:t>réguliers  avec</w:t>
            </w:r>
            <w:proofErr w:type="gramEnd"/>
            <w:r w:rsidRPr="001F0365">
              <w:rPr>
                <w:b/>
                <w:i/>
                <w:lang w:val="fr-CA"/>
              </w:rPr>
              <w:t xml:space="preserve"> :</w:t>
            </w:r>
          </w:p>
          <w:p w:rsidR="001F0365" w:rsidRPr="001F0365" w:rsidRDefault="001F0365" w:rsidP="001F0365">
            <w:pPr>
              <w:pStyle w:val="ChartBodyLeft"/>
              <w:rPr>
                <w:lang w:val="fr-CA"/>
              </w:rPr>
            </w:pPr>
            <w:r w:rsidRPr="001F0365">
              <w:rPr>
                <w:lang w:val="fr-CA"/>
              </w:rPr>
              <w:t>• Équipe du projet</w:t>
            </w:r>
          </w:p>
          <w:p w:rsidR="001F0365" w:rsidRPr="001F0365" w:rsidRDefault="001F0365" w:rsidP="001F0365">
            <w:pPr>
              <w:pStyle w:val="ChartBodyLeft"/>
              <w:rPr>
                <w:lang w:val="fr-CA"/>
              </w:rPr>
            </w:pPr>
            <w:r w:rsidRPr="001F0365">
              <w:rPr>
                <w:lang w:val="fr-CA"/>
              </w:rPr>
              <w:t>• Percepteur</w:t>
            </w:r>
          </w:p>
          <w:p w:rsidR="001F0365" w:rsidRPr="001F0365" w:rsidRDefault="001F0365" w:rsidP="001F0365">
            <w:pPr>
              <w:pStyle w:val="ChartBodyLeft"/>
              <w:rPr>
                <w:lang w:val="fr-CA"/>
              </w:rPr>
            </w:pPr>
            <w:r w:rsidRPr="001F0365">
              <w:rPr>
                <w:lang w:val="fr-CA"/>
              </w:rPr>
              <w:t>• Comité d’éthique (au besoin)</w:t>
            </w:r>
          </w:p>
          <w:p w:rsidR="00105E8B" w:rsidRPr="00F57DB1" w:rsidRDefault="001F0365" w:rsidP="001F0365">
            <w:pPr>
              <w:pStyle w:val="ChartBodyLeft"/>
            </w:pPr>
            <w:r w:rsidRPr="001F0365">
              <w:rPr>
                <w:lang w:val="en-US"/>
              </w:rPr>
              <w:t xml:space="preserve">• Participants (au </w:t>
            </w:r>
            <w:proofErr w:type="spellStart"/>
            <w:r w:rsidRPr="001F0365">
              <w:rPr>
                <w:lang w:val="en-US"/>
              </w:rPr>
              <w:t>besoin</w:t>
            </w:r>
            <w:proofErr w:type="spellEnd"/>
            <w:r w:rsidRPr="001F0365">
              <w:rPr>
                <w:lang w:val="en-US"/>
              </w:rPr>
              <w:t>)</w:t>
            </w:r>
          </w:p>
        </w:tc>
      </w:tr>
    </w:tbl>
    <w:p w:rsidR="00105E8B" w:rsidRDefault="00105E8B" w:rsidP="00EA6B75"/>
    <w:tbl>
      <w:tblPr>
        <w:tblStyle w:val="TableGrid"/>
        <w:tblW w:w="0" w:type="auto"/>
        <w:tblInd w:w="108" w:type="dxa"/>
        <w:tblLook w:val="04A0" w:firstRow="1" w:lastRow="0" w:firstColumn="1" w:lastColumn="0" w:noHBand="0" w:noVBand="1"/>
      </w:tblPr>
      <w:tblGrid>
        <w:gridCol w:w="831"/>
        <w:gridCol w:w="811"/>
        <w:gridCol w:w="827"/>
        <w:gridCol w:w="822"/>
        <w:gridCol w:w="12"/>
        <w:gridCol w:w="811"/>
        <w:gridCol w:w="805"/>
        <w:gridCol w:w="838"/>
        <w:gridCol w:w="836"/>
        <w:gridCol w:w="834"/>
        <w:gridCol w:w="845"/>
        <w:gridCol w:w="802"/>
        <w:gridCol w:w="803"/>
        <w:gridCol w:w="805"/>
      </w:tblGrid>
      <w:tr w:rsidR="001F0365" w:rsidRPr="00F57DB1" w:rsidTr="001F0365">
        <w:tc>
          <w:tcPr>
            <w:tcW w:w="831" w:type="dxa"/>
          </w:tcPr>
          <w:p w:rsidR="001F0365" w:rsidRPr="00F57DB1" w:rsidRDefault="001F0365" w:rsidP="000173B1">
            <w:pPr>
              <w:pStyle w:val="ChartHead"/>
            </w:pPr>
            <w:r w:rsidRPr="00E23108">
              <w:lastRenderedPageBreak/>
              <w:t xml:space="preserve">AN </w:t>
            </w:r>
            <w:r w:rsidRPr="001F0365">
              <w:t>DEUX</w:t>
            </w:r>
          </w:p>
        </w:tc>
        <w:tc>
          <w:tcPr>
            <w:tcW w:w="811" w:type="dxa"/>
          </w:tcPr>
          <w:p w:rsidR="001F0365" w:rsidRPr="00F57DB1" w:rsidRDefault="001F0365" w:rsidP="000173B1">
            <w:pPr>
              <w:pStyle w:val="ChartHead"/>
            </w:pPr>
            <w:r>
              <w:t xml:space="preserve"> </w:t>
            </w:r>
            <w:proofErr w:type="spellStart"/>
            <w:r w:rsidRPr="00E23108">
              <w:t>Juil</w:t>
            </w:r>
            <w:proofErr w:type="spellEnd"/>
          </w:p>
        </w:tc>
        <w:tc>
          <w:tcPr>
            <w:tcW w:w="827" w:type="dxa"/>
          </w:tcPr>
          <w:p w:rsidR="001F0365" w:rsidRPr="00F57DB1" w:rsidRDefault="001F0365" w:rsidP="000173B1">
            <w:pPr>
              <w:pStyle w:val="ChartHead"/>
            </w:pPr>
            <w:proofErr w:type="spellStart"/>
            <w:r w:rsidRPr="00E23108">
              <w:t>Août</w:t>
            </w:r>
            <w:proofErr w:type="spellEnd"/>
          </w:p>
        </w:tc>
        <w:tc>
          <w:tcPr>
            <w:tcW w:w="834" w:type="dxa"/>
            <w:gridSpan w:val="2"/>
          </w:tcPr>
          <w:p w:rsidR="001F0365" w:rsidRPr="00F57DB1" w:rsidRDefault="001F0365" w:rsidP="000173B1">
            <w:pPr>
              <w:pStyle w:val="ChartHead"/>
            </w:pPr>
            <w:r w:rsidRPr="00F57DB1">
              <w:t>Sept</w:t>
            </w:r>
          </w:p>
        </w:tc>
        <w:tc>
          <w:tcPr>
            <w:tcW w:w="811" w:type="dxa"/>
          </w:tcPr>
          <w:p w:rsidR="001F0365" w:rsidRPr="00F57DB1" w:rsidRDefault="001F0365" w:rsidP="000173B1">
            <w:pPr>
              <w:pStyle w:val="ChartHead"/>
            </w:pPr>
            <w:r w:rsidRPr="00F57DB1">
              <w:t>Oct</w:t>
            </w:r>
          </w:p>
        </w:tc>
        <w:tc>
          <w:tcPr>
            <w:tcW w:w="805" w:type="dxa"/>
          </w:tcPr>
          <w:p w:rsidR="001F0365" w:rsidRPr="00F57DB1" w:rsidRDefault="001F0365" w:rsidP="000173B1">
            <w:pPr>
              <w:pStyle w:val="ChartHead"/>
            </w:pPr>
            <w:r w:rsidRPr="00F57DB1">
              <w:t>Nov</w:t>
            </w:r>
          </w:p>
        </w:tc>
        <w:tc>
          <w:tcPr>
            <w:tcW w:w="838" w:type="dxa"/>
          </w:tcPr>
          <w:p w:rsidR="001F0365" w:rsidRPr="00F57DB1" w:rsidRDefault="001F0365" w:rsidP="000173B1">
            <w:pPr>
              <w:pStyle w:val="ChartHead"/>
            </w:pPr>
            <w:proofErr w:type="spellStart"/>
            <w:r w:rsidRPr="00E23108">
              <w:t>Déc</w:t>
            </w:r>
            <w:proofErr w:type="spellEnd"/>
          </w:p>
        </w:tc>
        <w:tc>
          <w:tcPr>
            <w:tcW w:w="836" w:type="dxa"/>
          </w:tcPr>
          <w:p w:rsidR="001F0365" w:rsidRPr="00F57DB1" w:rsidRDefault="001F0365" w:rsidP="000173B1">
            <w:pPr>
              <w:pStyle w:val="ChartHead"/>
            </w:pPr>
            <w:r w:rsidRPr="00F57DB1">
              <w:t>Jan</w:t>
            </w:r>
          </w:p>
        </w:tc>
        <w:tc>
          <w:tcPr>
            <w:tcW w:w="834" w:type="dxa"/>
          </w:tcPr>
          <w:p w:rsidR="001F0365" w:rsidRPr="00F57DB1" w:rsidRDefault="001F0365" w:rsidP="000173B1">
            <w:pPr>
              <w:pStyle w:val="ChartHead"/>
            </w:pPr>
            <w:proofErr w:type="spellStart"/>
            <w:r w:rsidRPr="00E23108">
              <w:t>Fév</w:t>
            </w:r>
            <w:proofErr w:type="spellEnd"/>
          </w:p>
        </w:tc>
        <w:tc>
          <w:tcPr>
            <w:tcW w:w="845" w:type="dxa"/>
          </w:tcPr>
          <w:p w:rsidR="001F0365" w:rsidRPr="00F57DB1" w:rsidRDefault="001F0365" w:rsidP="000173B1">
            <w:pPr>
              <w:pStyle w:val="ChartHead"/>
            </w:pPr>
            <w:r w:rsidRPr="00F57DB1">
              <w:t>Mar</w:t>
            </w:r>
          </w:p>
        </w:tc>
        <w:tc>
          <w:tcPr>
            <w:tcW w:w="802" w:type="dxa"/>
          </w:tcPr>
          <w:p w:rsidR="001F0365" w:rsidRPr="00F57DB1" w:rsidRDefault="001F0365" w:rsidP="000173B1">
            <w:pPr>
              <w:pStyle w:val="ChartHead"/>
            </w:pPr>
            <w:proofErr w:type="spellStart"/>
            <w:r w:rsidRPr="00F57DB1">
              <w:t>A</w:t>
            </w:r>
            <w:r>
              <w:t>vr</w:t>
            </w:r>
            <w:proofErr w:type="spellEnd"/>
          </w:p>
        </w:tc>
        <w:tc>
          <w:tcPr>
            <w:tcW w:w="803" w:type="dxa"/>
          </w:tcPr>
          <w:p w:rsidR="001F0365" w:rsidRPr="00F57DB1" w:rsidRDefault="001F0365" w:rsidP="000173B1">
            <w:pPr>
              <w:pStyle w:val="ChartHead"/>
            </w:pPr>
            <w:r w:rsidRPr="00F57DB1">
              <w:t>Ma</w:t>
            </w:r>
            <w:r>
              <w:t>i</w:t>
            </w:r>
          </w:p>
        </w:tc>
        <w:tc>
          <w:tcPr>
            <w:tcW w:w="805" w:type="dxa"/>
          </w:tcPr>
          <w:p w:rsidR="001F0365" w:rsidRPr="00F57DB1" w:rsidRDefault="001F0365" w:rsidP="000173B1">
            <w:pPr>
              <w:pStyle w:val="ChartHead"/>
            </w:pPr>
            <w:proofErr w:type="spellStart"/>
            <w:r w:rsidRPr="00F57DB1">
              <w:t>Ju</w:t>
            </w:r>
            <w:r>
              <w:t>in</w:t>
            </w:r>
            <w:proofErr w:type="spellEnd"/>
          </w:p>
        </w:tc>
      </w:tr>
      <w:tr w:rsidR="001F0365" w:rsidRPr="005B3B1B" w:rsidTr="00254E38">
        <w:tc>
          <w:tcPr>
            <w:tcW w:w="831" w:type="dxa"/>
          </w:tcPr>
          <w:p w:rsidR="001F0365" w:rsidRPr="001F0365" w:rsidRDefault="001F0365" w:rsidP="000173B1">
            <w:pPr>
              <w:pStyle w:val="ChartBodyLeft"/>
              <w:rPr>
                <w:lang w:val="fr-CA"/>
              </w:rPr>
            </w:pPr>
            <w:r w:rsidRPr="001F0365">
              <w:rPr>
                <w:lang w:val="fr-CA"/>
              </w:rPr>
              <w:t>Tout au long du projet</w:t>
            </w:r>
          </w:p>
        </w:tc>
        <w:tc>
          <w:tcPr>
            <w:tcW w:w="2460" w:type="dxa"/>
            <w:gridSpan w:val="3"/>
          </w:tcPr>
          <w:p w:rsidR="001F0365" w:rsidRPr="001F0365" w:rsidRDefault="001F0365" w:rsidP="001F0365">
            <w:pPr>
              <w:pStyle w:val="ChartBodyLeft"/>
              <w:rPr>
                <w:b/>
                <w:i/>
                <w:lang w:val="fr-CA"/>
              </w:rPr>
            </w:pPr>
            <w:r w:rsidRPr="001F0365">
              <w:rPr>
                <w:b/>
                <w:lang w:val="fr-CA"/>
              </w:rPr>
              <w:t xml:space="preserve">Cueillette des données </w:t>
            </w:r>
            <w:proofErr w:type="gramStart"/>
            <w:r w:rsidRPr="001F0365">
              <w:rPr>
                <w:b/>
                <w:i/>
                <w:lang w:val="fr-CA"/>
              </w:rPr>
              <w:t>Surveillance  :</w:t>
            </w:r>
            <w:proofErr w:type="gramEnd"/>
          </w:p>
          <w:p w:rsidR="001F0365" w:rsidRPr="001F0365" w:rsidRDefault="001F0365" w:rsidP="001F0365">
            <w:pPr>
              <w:pStyle w:val="ChartBodyLeft"/>
              <w:rPr>
                <w:lang w:val="fr-CA"/>
              </w:rPr>
            </w:pPr>
            <w:r w:rsidRPr="001F0365">
              <w:rPr>
                <w:lang w:val="fr-CA"/>
              </w:rPr>
              <w:t>• recrutement (et taux de réponse aux sondages)</w:t>
            </w:r>
          </w:p>
          <w:p w:rsidR="001F0365" w:rsidRPr="001F0365" w:rsidRDefault="001F0365" w:rsidP="001F0365">
            <w:pPr>
              <w:pStyle w:val="ChartBodyLeft"/>
              <w:rPr>
                <w:lang w:val="fr-CA"/>
              </w:rPr>
            </w:pPr>
            <w:r w:rsidRPr="001F0365">
              <w:rPr>
                <w:lang w:val="fr-CA"/>
              </w:rPr>
              <w:t>• adhésion au protocole</w:t>
            </w:r>
          </w:p>
          <w:p w:rsidR="001F0365" w:rsidRPr="001F0365" w:rsidRDefault="001F0365" w:rsidP="001F0365">
            <w:pPr>
              <w:pStyle w:val="ChartBodyLeft"/>
              <w:rPr>
                <w:lang w:val="fr-CA"/>
              </w:rPr>
            </w:pPr>
            <w:r w:rsidRPr="001F0365">
              <w:rPr>
                <w:lang w:val="fr-CA"/>
              </w:rPr>
              <w:t>• qualité des données</w:t>
            </w:r>
          </w:p>
          <w:p w:rsidR="001F0365" w:rsidRPr="001F0365" w:rsidRDefault="001F0365" w:rsidP="001F0365">
            <w:pPr>
              <w:pStyle w:val="ChartBodyLeft"/>
              <w:rPr>
                <w:lang w:val="fr-CA"/>
              </w:rPr>
            </w:pPr>
            <w:r w:rsidRPr="001F0365">
              <w:rPr>
                <w:lang w:val="fr-CA"/>
              </w:rPr>
              <w:t>• uniformité des procédures cliniques et de laboratoire</w:t>
            </w:r>
          </w:p>
          <w:p w:rsidR="001F0365" w:rsidRPr="001F0365" w:rsidRDefault="001F0365" w:rsidP="001F0365">
            <w:pPr>
              <w:pStyle w:val="ChartBodyLeft"/>
              <w:rPr>
                <w:lang w:val="fr-CA"/>
              </w:rPr>
            </w:pPr>
            <w:proofErr w:type="gramStart"/>
            <w:r w:rsidRPr="001F0365">
              <w:rPr>
                <w:lang w:val="fr-CA"/>
              </w:rPr>
              <w:t>ou</w:t>
            </w:r>
            <w:proofErr w:type="gramEnd"/>
            <w:r w:rsidRPr="001F0365">
              <w:rPr>
                <w:lang w:val="fr-CA"/>
              </w:rPr>
              <w:t xml:space="preserve"> des évaluations des divers</w:t>
            </w:r>
          </w:p>
          <w:p w:rsidR="001F0365" w:rsidRPr="001F0365" w:rsidRDefault="001F0365" w:rsidP="001F0365">
            <w:pPr>
              <w:pStyle w:val="ChartBodyLeft"/>
              <w:rPr>
                <w:lang w:val="fr-CA"/>
              </w:rPr>
            </w:pPr>
            <w:r w:rsidRPr="001F0365">
              <w:rPr>
                <w:lang w:val="fr-CA"/>
              </w:rPr>
              <w:t>• confidentialité</w:t>
            </w:r>
          </w:p>
          <w:p w:rsidR="001F0365" w:rsidRPr="005B3B1B" w:rsidRDefault="001F0365" w:rsidP="001F0365">
            <w:pPr>
              <w:pStyle w:val="ChartBodyLeft"/>
              <w:rPr>
                <w:lang w:val="fr-CA"/>
              </w:rPr>
            </w:pPr>
            <w:r w:rsidRPr="005B3B1B">
              <w:rPr>
                <w:lang w:val="fr-CA"/>
              </w:rPr>
              <w:t>• budget</w:t>
            </w:r>
          </w:p>
          <w:p w:rsidR="001F0365" w:rsidRPr="005B3B1B" w:rsidRDefault="001F0365" w:rsidP="001F0365">
            <w:pPr>
              <w:pStyle w:val="ChartBodyLeft"/>
              <w:rPr>
                <w:lang w:val="fr-CA"/>
              </w:rPr>
            </w:pPr>
          </w:p>
          <w:p w:rsidR="001F0365" w:rsidRPr="001F0365" w:rsidRDefault="001F0365" w:rsidP="001F0365">
            <w:pPr>
              <w:pStyle w:val="ChartBodyLeft"/>
              <w:rPr>
                <w:b/>
                <w:i/>
                <w:lang w:val="fr-CA"/>
              </w:rPr>
            </w:pPr>
            <w:r w:rsidRPr="001F0365">
              <w:rPr>
                <w:b/>
                <w:i/>
                <w:lang w:val="fr-CA"/>
              </w:rPr>
              <w:t>Contacts réguliers avec:</w:t>
            </w:r>
          </w:p>
          <w:p w:rsidR="001F0365" w:rsidRPr="001F0365" w:rsidRDefault="001F0365" w:rsidP="001F0365">
            <w:pPr>
              <w:pStyle w:val="ChartBodyLeft"/>
              <w:rPr>
                <w:lang w:val="fr-CA"/>
              </w:rPr>
            </w:pPr>
            <w:r w:rsidRPr="001F0365">
              <w:rPr>
                <w:lang w:val="fr-CA"/>
              </w:rPr>
              <w:t>• équipe du projet</w:t>
            </w:r>
          </w:p>
          <w:p w:rsidR="001F0365" w:rsidRPr="001F0365" w:rsidRDefault="001F0365" w:rsidP="001F0365">
            <w:pPr>
              <w:pStyle w:val="ChartBodyLeft"/>
              <w:rPr>
                <w:lang w:val="fr-CA"/>
              </w:rPr>
            </w:pPr>
            <w:r w:rsidRPr="001F0365">
              <w:rPr>
                <w:lang w:val="fr-CA"/>
              </w:rPr>
              <w:t>• percepteur</w:t>
            </w:r>
          </w:p>
          <w:p w:rsidR="001F0365" w:rsidRPr="001F0365" w:rsidRDefault="001F0365" w:rsidP="001F0365">
            <w:pPr>
              <w:pStyle w:val="ChartBodyLeft"/>
              <w:rPr>
                <w:lang w:val="fr-CA"/>
              </w:rPr>
            </w:pPr>
            <w:r w:rsidRPr="001F0365">
              <w:rPr>
                <w:lang w:val="fr-CA"/>
              </w:rPr>
              <w:t>• comité d’éthique (au besoin)</w:t>
            </w:r>
          </w:p>
          <w:p w:rsidR="001F0365" w:rsidRPr="001F0365" w:rsidRDefault="001F0365" w:rsidP="001F0365">
            <w:pPr>
              <w:pStyle w:val="ChartBodyLeft"/>
              <w:rPr>
                <w:lang w:val="fr-CA"/>
              </w:rPr>
            </w:pPr>
            <w:r w:rsidRPr="001F0365">
              <w:rPr>
                <w:lang w:val="fr-CA"/>
              </w:rPr>
              <w:t>• participants (au besoin)</w:t>
            </w:r>
          </w:p>
          <w:p w:rsidR="001F0365" w:rsidRPr="00E23108" w:rsidRDefault="001F0365" w:rsidP="000173B1">
            <w:pPr>
              <w:pStyle w:val="ChartBodyLeft"/>
              <w:rPr>
                <w:lang w:val="fr-CA"/>
              </w:rPr>
            </w:pPr>
            <w:r w:rsidRPr="001F0365">
              <w:rPr>
                <w:lang w:val="fr-CA"/>
              </w:rPr>
              <w:t>• présentation de la demande d’approbation annuelle au comité d’éthique</w:t>
            </w:r>
          </w:p>
        </w:tc>
        <w:tc>
          <w:tcPr>
            <w:tcW w:w="1628" w:type="dxa"/>
            <w:gridSpan w:val="3"/>
          </w:tcPr>
          <w:p w:rsidR="001F0365" w:rsidRPr="00E23108" w:rsidRDefault="001F0365" w:rsidP="000173B1">
            <w:pPr>
              <w:pStyle w:val="ChartBodyLeft"/>
              <w:rPr>
                <w:lang w:val="fr-CA"/>
              </w:rPr>
            </w:pPr>
            <w:r w:rsidRPr="001F0365">
              <w:t xml:space="preserve">• Analyse des </w:t>
            </w:r>
            <w:proofErr w:type="spellStart"/>
            <w:r w:rsidRPr="001F0365">
              <w:t>données</w:t>
            </w:r>
            <w:proofErr w:type="spellEnd"/>
          </w:p>
        </w:tc>
        <w:tc>
          <w:tcPr>
            <w:tcW w:w="838" w:type="dxa"/>
            <w:shd w:val="clear" w:color="auto" w:fill="D9D9D9" w:themeFill="background1" w:themeFillShade="D9"/>
          </w:tcPr>
          <w:p w:rsidR="001F0365" w:rsidRPr="00F57DB1" w:rsidRDefault="001F0365" w:rsidP="000173B1">
            <w:pPr>
              <w:pStyle w:val="ChartBodyLeft"/>
            </w:pPr>
            <w:r w:rsidRPr="00E23108">
              <w:t>PAUSE</w:t>
            </w:r>
          </w:p>
        </w:tc>
        <w:tc>
          <w:tcPr>
            <w:tcW w:w="1670" w:type="dxa"/>
            <w:gridSpan w:val="2"/>
          </w:tcPr>
          <w:p w:rsidR="001F0365" w:rsidRPr="001F0365" w:rsidRDefault="001F0365" w:rsidP="001F0365">
            <w:pPr>
              <w:pStyle w:val="ChartBodyLeft"/>
              <w:rPr>
                <w:lang w:val="fr-CA"/>
              </w:rPr>
            </w:pPr>
            <w:r w:rsidRPr="001F0365">
              <w:rPr>
                <w:lang w:val="fr-CA"/>
              </w:rPr>
              <w:t>• Préparer le résumé à présenter en janvier</w:t>
            </w:r>
          </w:p>
          <w:p w:rsidR="001F0365" w:rsidRPr="001F0365" w:rsidRDefault="001F0365" w:rsidP="001F0365">
            <w:pPr>
              <w:pStyle w:val="ChartBodyLeft"/>
              <w:rPr>
                <w:b/>
                <w:lang w:val="fr-CA"/>
              </w:rPr>
            </w:pPr>
            <w:r w:rsidRPr="001F0365">
              <w:rPr>
                <w:lang w:val="fr-CA"/>
              </w:rPr>
              <w:t>• Synthétiser les résultats et les faire examiner par le précepteur</w:t>
            </w:r>
          </w:p>
          <w:p w:rsidR="001F0365" w:rsidRPr="001F0365" w:rsidRDefault="001F0365" w:rsidP="001F0365">
            <w:pPr>
              <w:pStyle w:val="ChartBodyLeft"/>
              <w:rPr>
                <w:lang w:val="fr-CA"/>
              </w:rPr>
            </w:pPr>
            <w:r w:rsidRPr="001F0365">
              <w:rPr>
                <w:lang w:val="fr-CA"/>
              </w:rPr>
              <w:t>• Commencer le manuscrit</w:t>
            </w:r>
          </w:p>
          <w:p w:rsidR="001F0365" w:rsidRPr="001F0365" w:rsidRDefault="001F0365" w:rsidP="001F0365">
            <w:pPr>
              <w:pStyle w:val="ChartBodyLeft"/>
              <w:rPr>
                <w:lang w:val="fr-CA"/>
              </w:rPr>
            </w:pPr>
            <w:r w:rsidRPr="001F0365">
              <w:rPr>
                <w:lang w:val="fr-CA"/>
              </w:rPr>
              <w:t>• Finaliser les suivis avec les participants</w:t>
            </w:r>
          </w:p>
        </w:tc>
        <w:tc>
          <w:tcPr>
            <w:tcW w:w="1647" w:type="dxa"/>
            <w:gridSpan w:val="2"/>
          </w:tcPr>
          <w:p w:rsidR="001F0365" w:rsidRPr="001F0365" w:rsidRDefault="001F0365" w:rsidP="001F0365">
            <w:pPr>
              <w:pStyle w:val="ChartBodyLeft"/>
              <w:rPr>
                <w:lang w:val="fr-CA"/>
              </w:rPr>
            </w:pPr>
            <w:r w:rsidRPr="001F0365">
              <w:rPr>
                <w:lang w:val="fr-CA"/>
              </w:rPr>
              <w:t>• Présenter l’étude</w:t>
            </w:r>
          </w:p>
          <w:p w:rsidR="001F0365" w:rsidRPr="001F0365" w:rsidRDefault="001F0365" w:rsidP="001F0365">
            <w:pPr>
              <w:pStyle w:val="ChartBodyLeft"/>
              <w:rPr>
                <w:lang w:val="fr-CA"/>
              </w:rPr>
            </w:pPr>
            <w:r w:rsidRPr="001F0365">
              <w:rPr>
                <w:lang w:val="fr-CA"/>
              </w:rPr>
              <w:t>• Familiariser le précepteur à la documentation de l’étude</w:t>
            </w:r>
          </w:p>
          <w:p w:rsidR="001F0365" w:rsidRPr="001F0365" w:rsidRDefault="001F0365" w:rsidP="001F0365">
            <w:pPr>
              <w:pStyle w:val="ChartBodyLeft"/>
              <w:rPr>
                <w:lang w:val="fr-CA"/>
              </w:rPr>
            </w:pPr>
            <w:r w:rsidRPr="001F0365">
              <w:rPr>
                <w:lang w:val="fr-CA"/>
              </w:rPr>
              <w:t>• Préparer les documents à archiver avec l’équipe du projet</w:t>
            </w:r>
          </w:p>
          <w:p w:rsidR="001F0365" w:rsidRPr="001F0365" w:rsidRDefault="001F0365" w:rsidP="001F0365">
            <w:pPr>
              <w:pStyle w:val="ChartBodyLeft"/>
              <w:rPr>
                <w:lang w:val="fr-CA"/>
              </w:rPr>
            </w:pPr>
            <w:r w:rsidRPr="001F0365">
              <w:rPr>
                <w:lang w:val="fr-CA"/>
              </w:rPr>
              <w:t>• Réviser le manuscrit et le préparer en vue de sa présentation</w:t>
            </w:r>
          </w:p>
        </w:tc>
        <w:tc>
          <w:tcPr>
            <w:tcW w:w="1608" w:type="dxa"/>
            <w:gridSpan w:val="2"/>
          </w:tcPr>
          <w:p w:rsidR="001F0365" w:rsidRPr="001F0365" w:rsidRDefault="001F0365" w:rsidP="000173B1">
            <w:pPr>
              <w:pStyle w:val="ChartBodyLeft"/>
              <w:rPr>
                <w:lang w:val="fr-CA"/>
              </w:rPr>
            </w:pPr>
            <w:r w:rsidRPr="001F0365">
              <w:rPr>
                <w:lang w:val="fr-CA"/>
              </w:rPr>
              <w:t>• Indiquer la clôture de l’étude au comité d’éthique et archiver les documents (ou prendre des dispositions à cet effet)</w:t>
            </w:r>
          </w:p>
          <w:p w:rsidR="001F0365" w:rsidRPr="001F0365" w:rsidRDefault="001F0365" w:rsidP="001F0365">
            <w:pPr>
              <w:rPr>
                <w:lang w:val="fr-CA"/>
              </w:rPr>
            </w:pPr>
          </w:p>
        </w:tc>
      </w:tr>
    </w:tbl>
    <w:p w:rsidR="001F0365" w:rsidRPr="001F0365" w:rsidRDefault="001F0365" w:rsidP="00EA6B75">
      <w:pPr>
        <w:rPr>
          <w:lang w:val="fr-CA"/>
        </w:rPr>
      </w:pPr>
    </w:p>
    <w:sectPr w:rsidR="001F0365" w:rsidRPr="001F0365" w:rsidSect="00105E8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D661D3" w:rsidRPr="00E23108" w:rsidRDefault="00D661D3" w:rsidP="00E23108">
      <w:pPr>
        <w:rPr>
          <w:rFonts w:ascii="Verdana" w:eastAsiaTheme="minorEastAsia" w:hAnsi="Verdana" w:cs="Frutiger-Light"/>
          <w:sz w:val="18"/>
          <w:szCs w:val="18"/>
          <w:lang w:val="fr-CA" w:eastAsia="ja-JP"/>
        </w:rPr>
      </w:pPr>
      <w:r>
        <w:rPr>
          <w:rStyle w:val="EndnoteReference"/>
          <w:szCs w:val="18"/>
        </w:rPr>
        <w:endnoteRef/>
      </w:r>
      <w:r w:rsidRPr="00D661D3">
        <w:rPr>
          <w:rFonts w:eastAsiaTheme="minorEastAsia" w:cs="Frutiger-Light"/>
          <w:sz w:val="18"/>
          <w:szCs w:val="18"/>
          <w:lang w:val="fr-CA" w:eastAsia="ja-JP"/>
        </w:rPr>
        <w:t xml:space="preserve">  </w:t>
      </w:r>
      <w:proofErr w:type="spellStart"/>
      <w:r w:rsidRPr="00D661D3">
        <w:rPr>
          <w:rFonts w:eastAsiaTheme="minorEastAsia" w:cs="Frutiger-Light"/>
          <w:sz w:val="18"/>
          <w:szCs w:val="18"/>
          <w:lang w:val="fr-CA" w:eastAsia="ja-JP"/>
        </w:rPr>
        <w:t>Ackroyd-</w:t>
      </w:r>
      <w:proofErr w:type="gramStart"/>
      <w:r w:rsidRPr="00D661D3">
        <w:rPr>
          <w:rFonts w:eastAsiaTheme="minorEastAsia" w:cs="Frutiger-Light"/>
          <w:sz w:val="18"/>
          <w:szCs w:val="18"/>
          <w:lang w:val="fr-CA" w:eastAsia="ja-JP"/>
        </w:rPr>
        <w:t>Stolarz</w:t>
      </w:r>
      <w:proofErr w:type="spellEnd"/>
      <w:r w:rsidRPr="00D661D3">
        <w:rPr>
          <w:rFonts w:eastAsiaTheme="minorEastAsia" w:cs="Frutiger-Light"/>
          <w:sz w:val="18"/>
          <w:szCs w:val="18"/>
          <w:lang w:val="fr-CA" w:eastAsia="ja-JP"/>
        </w:rPr>
        <w:t xml:space="preserve">  S.</w:t>
      </w:r>
      <w:proofErr w:type="gramEnd"/>
      <w:r w:rsidRPr="00D661D3">
        <w:rPr>
          <w:rFonts w:eastAsiaTheme="minorEastAsia" w:cs="Frutiger-Light"/>
          <w:sz w:val="18"/>
          <w:szCs w:val="18"/>
          <w:lang w:val="fr-CA" w:eastAsia="ja-JP"/>
        </w:rPr>
        <w:t xml:space="preserve"> Gestion et surveillance d’une étude. Tiré de : </w:t>
      </w:r>
      <w:proofErr w:type="gramStart"/>
      <w:r w:rsidRPr="00D661D3">
        <w:rPr>
          <w:rFonts w:eastAsiaTheme="minorEastAsia" w:cs="Frutiger-Light"/>
          <w:sz w:val="18"/>
          <w:szCs w:val="18"/>
          <w:lang w:val="fr-CA" w:eastAsia="ja-JP"/>
        </w:rPr>
        <w:t>Harvey  BJ</w:t>
      </w:r>
      <w:proofErr w:type="gramEnd"/>
      <w:r w:rsidRPr="00D661D3">
        <w:rPr>
          <w:rFonts w:eastAsiaTheme="minorEastAsia" w:cs="Frutiger-Light"/>
          <w:sz w:val="18"/>
          <w:szCs w:val="18"/>
          <w:lang w:val="fr-CA" w:eastAsia="ja-JP"/>
        </w:rPr>
        <w:t>, Lang ES, Frank JR, rédacteurs.  Le guide de la recherche : introduction destinée aux résidents, autres stagiaires en santé et praticiens. Ottawa : Collège royal des médecins et chirurgiens du Canada, 2011. Reproduit et adapté avec autorisation.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Frutiger-Light">
    <w:altName w:val="Calibri"/>
    <w:panose1 w:val="00000000000000000000"/>
    <w:charset w:val="4D"/>
    <w:family w:val="auto"/>
    <w:notTrueType/>
    <w:pitch w:val="default"/>
    <w:sig w:usb0="00000003" w:usb1="00000000" w:usb2="00000000" w:usb3="00000000" w:csb0="00000001" w:csb1="00000000"/>
  </w:font>
  <w:font w:name="AGaramondPro-Regular">
    <w:altName w:val="Times New Roman"/>
    <w:charset w:val="00"/>
    <w:family w:val="auto"/>
    <w:pitch w:val="variable"/>
    <w:sig w:usb0="00000005"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365" w:rsidRDefault="001F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1F0365"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E377C2"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1F0365">
      <w:rPr>
        <w:b/>
        <w:sz w:val="18"/>
        <w:szCs w:val="18"/>
        <w:lang w:val="fr-CA"/>
      </w:rPr>
      <w:instrText xml:space="preserve"> PAGE   \* MERGEFORMAT </w:instrText>
    </w:r>
    <w:r w:rsidR="002802DD" w:rsidRPr="00813420">
      <w:rPr>
        <w:b/>
        <w:sz w:val="18"/>
        <w:szCs w:val="18"/>
      </w:rPr>
      <w:fldChar w:fldCharType="separate"/>
    </w:r>
    <w:r w:rsidR="00FB077A" w:rsidRPr="001F0365">
      <w:rPr>
        <w:b/>
        <w:noProof/>
        <w:sz w:val="18"/>
        <w:szCs w:val="18"/>
        <w:lang w:val="fr-CA"/>
      </w:rPr>
      <w:t>5</w:t>
    </w:r>
    <w:r w:rsidR="002802DD" w:rsidRPr="00813420">
      <w:rPr>
        <w:b/>
        <w:noProof/>
        <w:sz w:val="18"/>
        <w:szCs w:val="18"/>
      </w:rPr>
      <w:fldChar w:fldCharType="end"/>
    </w:r>
    <w:r w:rsidR="00CF104E" w:rsidRPr="001F0365">
      <w:rPr>
        <w:b/>
        <w:noProof/>
        <w:sz w:val="18"/>
        <w:szCs w:val="18"/>
        <w:lang w:val="fr-CA"/>
      </w:rPr>
      <w:br/>
    </w:r>
  </w:p>
  <w:p w:rsidR="002802DD" w:rsidRPr="001F0365" w:rsidRDefault="001F0365" w:rsidP="001F0365">
    <w:pPr>
      <w:autoSpaceDE w:val="0"/>
      <w:autoSpaceDN w:val="0"/>
      <w:adjustRightInd w:val="0"/>
      <w:spacing w:after="0" w:line="288" w:lineRule="auto"/>
      <w:jc w:val="center"/>
      <w:textAlignment w:val="center"/>
      <w:rPr>
        <w:rFonts w:ascii="MinionPro-Regular" w:hAnsi="MinionPro-Regular" w:cs="MinionPro-Regular"/>
        <w:color w:val="7F7F7F"/>
        <w:szCs w:val="24"/>
        <w:lang w:val="fr-CA"/>
      </w:rPr>
    </w:pPr>
    <w:r w:rsidRPr="001F0365">
      <w:rPr>
        <w:rFonts w:cs="Open Sans"/>
        <w:color w:val="7F7F7F"/>
        <w:sz w:val="14"/>
        <w:szCs w:val="14"/>
        <w:lang w:val="fr-CA"/>
      </w:rPr>
      <w:t>Érudit Outils d’enseignement–</w:t>
    </w:r>
    <w:r w:rsidRPr="001F0365">
      <w:rPr>
        <w:rFonts w:cs="Open Sans"/>
        <w:color w:val="003A5B" w:themeColor="text2"/>
        <w:sz w:val="14"/>
        <w:szCs w:val="14"/>
        <w:lang w:val="fr-CA"/>
      </w:rPr>
      <w:t xml:space="preserve"> </w:t>
    </w:r>
    <w:r>
      <w:rPr>
        <w:rFonts w:cs="Open Sans"/>
        <w:color w:val="003A5B" w:themeColor="text2"/>
        <w:sz w:val="14"/>
        <w:szCs w:val="14"/>
        <w:lang w:val="fr-CA"/>
      </w:rPr>
      <w:t xml:space="preserve">PLANIFICATION DE </w:t>
    </w:r>
    <w:r>
      <w:rPr>
        <w:rFonts w:cs="Open Sans"/>
        <w:color w:val="003A5B" w:themeColor="text2"/>
        <w:sz w:val="14"/>
        <w:szCs w:val="14"/>
        <w:lang w:val="fr-CA"/>
      </w:rPr>
      <w:t>RECHERCH</w:t>
    </w:r>
    <w:r w:rsidR="005B3B1B" w:rsidRPr="005B3B1B">
      <w:rPr>
        <w:rFonts w:cs="Open Sans"/>
        <w:color w:val="003A5B" w:themeColor="text2"/>
        <w:sz w:val="14"/>
        <w:szCs w:val="14"/>
        <w:lang w:val="fr-CA"/>
      </w:rPr>
      <w:t>É</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365" w:rsidRDefault="001F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365" w:rsidRDefault="001F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A6D33E3"/>
    <w:multiLevelType w:val="hybridMultilevel"/>
    <w:tmpl w:val="A1CECD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E823AB6"/>
    <w:multiLevelType w:val="hybridMultilevel"/>
    <w:tmpl w:val="CF081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2A5006"/>
    <w:multiLevelType w:val="hybridMultilevel"/>
    <w:tmpl w:val="01603946"/>
    <w:lvl w:ilvl="0" w:tplc="FAF88DF8">
      <w:start w:val="3"/>
      <w:numFmt w:val="bullet"/>
      <w:lvlText w:val="•"/>
      <w:lvlJc w:val="left"/>
      <w:pPr>
        <w:ind w:left="720" w:hanging="36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166F72"/>
    <w:multiLevelType w:val="hybridMultilevel"/>
    <w:tmpl w:val="773220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F233298"/>
    <w:multiLevelType w:val="hybridMultilevel"/>
    <w:tmpl w:val="02A2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17"/>
  </w:num>
  <w:num w:numId="19">
    <w:abstractNumId w:val="15"/>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5E8B"/>
    <w:rsid w:val="0010681F"/>
    <w:rsid w:val="0017084C"/>
    <w:rsid w:val="00196B6B"/>
    <w:rsid w:val="001D484A"/>
    <w:rsid w:val="001F0365"/>
    <w:rsid w:val="00213440"/>
    <w:rsid w:val="002139BE"/>
    <w:rsid w:val="00252219"/>
    <w:rsid w:val="00255259"/>
    <w:rsid w:val="00272C77"/>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B3B1B"/>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60FDF"/>
    <w:rsid w:val="00876B9E"/>
    <w:rsid w:val="008C2410"/>
    <w:rsid w:val="008D1DAB"/>
    <w:rsid w:val="008E3B4B"/>
    <w:rsid w:val="00942992"/>
    <w:rsid w:val="00954630"/>
    <w:rsid w:val="009733A1"/>
    <w:rsid w:val="00995F49"/>
    <w:rsid w:val="009C2B32"/>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D661D3"/>
    <w:rsid w:val="00E21C55"/>
    <w:rsid w:val="00E23108"/>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553926"/>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365"/>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EndnoteReference">
    <w:name w:val="endnote reference"/>
    <w:basedOn w:val="DefaultParagraphFont"/>
    <w:uiPriority w:val="99"/>
    <w:semiHidden/>
    <w:unhideWhenUsed/>
    <w:rsid w:val="00105E8B"/>
    <w:rPr>
      <w:vertAlign w:val="superscript"/>
    </w:rPr>
  </w:style>
  <w:style w:type="character" w:styleId="SubtleReference">
    <w:name w:val="Subtle Reference"/>
    <w:basedOn w:val="DefaultParagraphFont"/>
    <w:uiPriority w:val="31"/>
    <w:qFormat/>
    <w:rsid w:val="00105E8B"/>
    <w:rPr>
      <w:smallCaps/>
      <w:color w:val="5A5A5A" w:themeColor="text1" w:themeTint="A5"/>
    </w:rPr>
  </w:style>
  <w:style w:type="paragraph" w:styleId="Subtitle">
    <w:name w:val="Subtitle"/>
    <w:basedOn w:val="Normal"/>
    <w:next w:val="Normal"/>
    <w:link w:val="SubtitleChar"/>
    <w:uiPriority w:val="11"/>
    <w:qFormat/>
    <w:rsid w:val="00196B6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96B6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7133">
      <w:bodyDiv w:val="1"/>
      <w:marLeft w:val="0"/>
      <w:marRight w:val="0"/>
      <w:marTop w:val="0"/>
      <w:marBottom w:val="0"/>
      <w:divBdr>
        <w:top w:val="none" w:sz="0" w:space="0" w:color="auto"/>
        <w:left w:val="none" w:sz="0" w:space="0" w:color="auto"/>
        <w:bottom w:val="none" w:sz="0" w:space="0" w:color="auto"/>
        <w:right w:val="none" w:sz="0" w:space="0" w:color="auto"/>
      </w:divBdr>
    </w:div>
    <w:div w:id="85461369">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81822334">
      <w:bodyDiv w:val="1"/>
      <w:marLeft w:val="0"/>
      <w:marRight w:val="0"/>
      <w:marTop w:val="0"/>
      <w:marBottom w:val="0"/>
      <w:divBdr>
        <w:top w:val="none" w:sz="0" w:space="0" w:color="auto"/>
        <w:left w:val="none" w:sz="0" w:space="0" w:color="auto"/>
        <w:bottom w:val="none" w:sz="0" w:space="0" w:color="auto"/>
        <w:right w:val="none" w:sz="0" w:space="0" w:color="auto"/>
      </w:divBdr>
    </w:div>
    <w:div w:id="238441842">
      <w:bodyDiv w:val="1"/>
      <w:marLeft w:val="0"/>
      <w:marRight w:val="0"/>
      <w:marTop w:val="0"/>
      <w:marBottom w:val="0"/>
      <w:divBdr>
        <w:top w:val="none" w:sz="0" w:space="0" w:color="auto"/>
        <w:left w:val="none" w:sz="0" w:space="0" w:color="auto"/>
        <w:bottom w:val="none" w:sz="0" w:space="0" w:color="auto"/>
        <w:right w:val="none" w:sz="0" w:space="0" w:color="auto"/>
      </w:divBdr>
    </w:div>
    <w:div w:id="365254394">
      <w:bodyDiv w:val="1"/>
      <w:marLeft w:val="0"/>
      <w:marRight w:val="0"/>
      <w:marTop w:val="0"/>
      <w:marBottom w:val="0"/>
      <w:divBdr>
        <w:top w:val="none" w:sz="0" w:space="0" w:color="auto"/>
        <w:left w:val="none" w:sz="0" w:space="0" w:color="auto"/>
        <w:bottom w:val="none" w:sz="0" w:space="0" w:color="auto"/>
        <w:right w:val="none" w:sz="0" w:space="0" w:color="auto"/>
      </w:divBdr>
    </w:div>
    <w:div w:id="377358491">
      <w:bodyDiv w:val="1"/>
      <w:marLeft w:val="0"/>
      <w:marRight w:val="0"/>
      <w:marTop w:val="0"/>
      <w:marBottom w:val="0"/>
      <w:divBdr>
        <w:top w:val="none" w:sz="0" w:space="0" w:color="auto"/>
        <w:left w:val="none" w:sz="0" w:space="0" w:color="auto"/>
        <w:bottom w:val="none" w:sz="0" w:space="0" w:color="auto"/>
        <w:right w:val="none" w:sz="0" w:space="0" w:color="auto"/>
      </w:divBdr>
    </w:div>
    <w:div w:id="411392061">
      <w:bodyDiv w:val="1"/>
      <w:marLeft w:val="0"/>
      <w:marRight w:val="0"/>
      <w:marTop w:val="0"/>
      <w:marBottom w:val="0"/>
      <w:divBdr>
        <w:top w:val="none" w:sz="0" w:space="0" w:color="auto"/>
        <w:left w:val="none" w:sz="0" w:space="0" w:color="auto"/>
        <w:bottom w:val="none" w:sz="0" w:space="0" w:color="auto"/>
        <w:right w:val="none" w:sz="0" w:space="0" w:color="auto"/>
      </w:divBdr>
    </w:div>
    <w:div w:id="415328945">
      <w:bodyDiv w:val="1"/>
      <w:marLeft w:val="0"/>
      <w:marRight w:val="0"/>
      <w:marTop w:val="0"/>
      <w:marBottom w:val="0"/>
      <w:divBdr>
        <w:top w:val="none" w:sz="0" w:space="0" w:color="auto"/>
        <w:left w:val="none" w:sz="0" w:space="0" w:color="auto"/>
        <w:bottom w:val="none" w:sz="0" w:space="0" w:color="auto"/>
        <w:right w:val="none" w:sz="0" w:space="0" w:color="auto"/>
      </w:divBdr>
    </w:div>
    <w:div w:id="441606398">
      <w:bodyDiv w:val="1"/>
      <w:marLeft w:val="0"/>
      <w:marRight w:val="0"/>
      <w:marTop w:val="0"/>
      <w:marBottom w:val="0"/>
      <w:divBdr>
        <w:top w:val="none" w:sz="0" w:space="0" w:color="auto"/>
        <w:left w:val="none" w:sz="0" w:space="0" w:color="auto"/>
        <w:bottom w:val="none" w:sz="0" w:space="0" w:color="auto"/>
        <w:right w:val="none" w:sz="0" w:space="0" w:color="auto"/>
      </w:divBdr>
    </w:div>
    <w:div w:id="728576469">
      <w:bodyDiv w:val="1"/>
      <w:marLeft w:val="0"/>
      <w:marRight w:val="0"/>
      <w:marTop w:val="0"/>
      <w:marBottom w:val="0"/>
      <w:divBdr>
        <w:top w:val="none" w:sz="0" w:space="0" w:color="auto"/>
        <w:left w:val="none" w:sz="0" w:space="0" w:color="auto"/>
        <w:bottom w:val="none" w:sz="0" w:space="0" w:color="auto"/>
        <w:right w:val="none" w:sz="0" w:space="0" w:color="auto"/>
      </w:divBdr>
    </w:div>
    <w:div w:id="892042994">
      <w:bodyDiv w:val="1"/>
      <w:marLeft w:val="0"/>
      <w:marRight w:val="0"/>
      <w:marTop w:val="0"/>
      <w:marBottom w:val="0"/>
      <w:divBdr>
        <w:top w:val="none" w:sz="0" w:space="0" w:color="auto"/>
        <w:left w:val="none" w:sz="0" w:space="0" w:color="auto"/>
        <w:bottom w:val="none" w:sz="0" w:space="0" w:color="auto"/>
        <w:right w:val="none" w:sz="0" w:space="0" w:color="auto"/>
      </w:divBdr>
    </w:div>
    <w:div w:id="1159619466">
      <w:bodyDiv w:val="1"/>
      <w:marLeft w:val="0"/>
      <w:marRight w:val="0"/>
      <w:marTop w:val="0"/>
      <w:marBottom w:val="0"/>
      <w:divBdr>
        <w:top w:val="none" w:sz="0" w:space="0" w:color="auto"/>
        <w:left w:val="none" w:sz="0" w:space="0" w:color="auto"/>
        <w:bottom w:val="none" w:sz="0" w:space="0" w:color="auto"/>
        <w:right w:val="none" w:sz="0" w:space="0" w:color="auto"/>
      </w:divBdr>
    </w:div>
    <w:div w:id="1269967935">
      <w:bodyDiv w:val="1"/>
      <w:marLeft w:val="0"/>
      <w:marRight w:val="0"/>
      <w:marTop w:val="0"/>
      <w:marBottom w:val="0"/>
      <w:divBdr>
        <w:top w:val="none" w:sz="0" w:space="0" w:color="auto"/>
        <w:left w:val="none" w:sz="0" w:space="0" w:color="auto"/>
        <w:bottom w:val="none" w:sz="0" w:space="0" w:color="auto"/>
        <w:right w:val="none" w:sz="0" w:space="0" w:color="auto"/>
      </w:divBdr>
    </w:div>
    <w:div w:id="1281688184">
      <w:bodyDiv w:val="1"/>
      <w:marLeft w:val="0"/>
      <w:marRight w:val="0"/>
      <w:marTop w:val="0"/>
      <w:marBottom w:val="0"/>
      <w:divBdr>
        <w:top w:val="none" w:sz="0" w:space="0" w:color="auto"/>
        <w:left w:val="none" w:sz="0" w:space="0" w:color="auto"/>
        <w:bottom w:val="none" w:sz="0" w:space="0" w:color="auto"/>
        <w:right w:val="none" w:sz="0" w:space="0" w:color="auto"/>
      </w:divBdr>
    </w:div>
    <w:div w:id="1300497697">
      <w:bodyDiv w:val="1"/>
      <w:marLeft w:val="0"/>
      <w:marRight w:val="0"/>
      <w:marTop w:val="0"/>
      <w:marBottom w:val="0"/>
      <w:divBdr>
        <w:top w:val="none" w:sz="0" w:space="0" w:color="auto"/>
        <w:left w:val="none" w:sz="0" w:space="0" w:color="auto"/>
        <w:bottom w:val="none" w:sz="0" w:space="0" w:color="auto"/>
        <w:right w:val="none" w:sz="0" w:space="0" w:color="auto"/>
      </w:divBdr>
    </w:div>
    <w:div w:id="1516118307">
      <w:bodyDiv w:val="1"/>
      <w:marLeft w:val="0"/>
      <w:marRight w:val="0"/>
      <w:marTop w:val="0"/>
      <w:marBottom w:val="0"/>
      <w:divBdr>
        <w:top w:val="none" w:sz="0" w:space="0" w:color="auto"/>
        <w:left w:val="none" w:sz="0" w:space="0" w:color="auto"/>
        <w:bottom w:val="none" w:sz="0" w:space="0" w:color="auto"/>
        <w:right w:val="none" w:sz="0" w:space="0" w:color="auto"/>
      </w:divBdr>
    </w:div>
    <w:div w:id="1612282642">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797986553">
      <w:bodyDiv w:val="1"/>
      <w:marLeft w:val="0"/>
      <w:marRight w:val="0"/>
      <w:marTop w:val="0"/>
      <w:marBottom w:val="0"/>
      <w:divBdr>
        <w:top w:val="none" w:sz="0" w:space="0" w:color="auto"/>
        <w:left w:val="none" w:sz="0" w:space="0" w:color="auto"/>
        <w:bottom w:val="none" w:sz="0" w:space="0" w:color="auto"/>
        <w:right w:val="none" w:sz="0" w:space="0" w:color="auto"/>
      </w:divBdr>
    </w:div>
    <w:div w:id="1880437631">
      <w:bodyDiv w:val="1"/>
      <w:marLeft w:val="0"/>
      <w:marRight w:val="0"/>
      <w:marTop w:val="0"/>
      <w:marBottom w:val="0"/>
      <w:divBdr>
        <w:top w:val="none" w:sz="0" w:space="0" w:color="auto"/>
        <w:left w:val="none" w:sz="0" w:space="0" w:color="auto"/>
        <w:bottom w:val="none" w:sz="0" w:space="0" w:color="auto"/>
        <w:right w:val="none" w:sz="0" w:space="0" w:color="auto"/>
      </w:divBdr>
    </w:div>
    <w:div w:id="1931424625">
      <w:bodyDiv w:val="1"/>
      <w:marLeft w:val="0"/>
      <w:marRight w:val="0"/>
      <w:marTop w:val="0"/>
      <w:marBottom w:val="0"/>
      <w:divBdr>
        <w:top w:val="none" w:sz="0" w:space="0" w:color="auto"/>
        <w:left w:val="none" w:sz="0" w:space="0" w:color="auto"/>
        <w:bottom w:val="none" w:sz="0" w:space="0" w:color="auto"/>
        <w:right w:val="none" w:sz="0" w:space="0" w:color="auto"/>
      </w:divBdr>
    </w:div>
    <w:div w:id="2000383317">
      <w:bodyDiv w:val="1"/>
      <w:marLeft w:val="0"/>
      <w:marRight w:val="0"/>
      <w:marTop w:val="0"/>
      <w:marBottom w:val="0"/>
      <w:divBdr>
        <w:top w:val="none" w:sz="0" w:space="0" w:color="auto"/>
        <w:left w:val="none" w:sz="0" w:space="0" w:color="auto"/>
        <w:bottom w:val="none" w:sz="0" w:space="0" w:color="auto"/>
        <w:right w:val="none" w:sz="0" w:space="0" w:color="auto"/>
      </w:divBdr>
    </w:div>
    <w:div w:id="2027126317">
      <w:bodyDiv w:val="1"/>
      <w:marLeft w:val="0"/>
      <w:marRight w:val="0"/>
      <w:marTop w:val="0"/>
      <w:marBottom w:val="0"/>
      <w:divBdr>
        <w:top w:val="none" w:sz="0" w:space="0" w:color="auto"/>
        <w:left w:val="none" w:sz="0" w:space="0" w:color="auto"/>
        <w:bottom w:val="none" w:sz="0" w:space="0" w:color="auto"/>
        <w:right w:val="none" w:sz="0" w:space="0" w:color="auto"/>
      </w:divBdr>
    </w:div>
    <w:div w:id="208086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84CC8-8561-4E98-AE97-134146438644}">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f3c17827-2a44-4186-817e-0d9f5805cdb5"/>
  </ds:schemaRefs>
</ds:datastoreItem>
</file>

<file path=customXml/itemProps4.xml><?xml version="1.0" encoding="utf-8"?>
<ds:datastoreItem xmlns:ds="http://schemas.openxmlformats.org/officeDocument/2006/customXml" ds:itemID="{458A73A9-B118-40E3-9B5A-3F72E12F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46</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7</cp:revision>
  <cp:lastPrinted>2018-08-24T17:51:00Z</cp:lastPrinted>
  <dcterms:created xsi:type="dcterms:W3CDTF">2021-10-21T17:16:00Z</dcterms:created>
  <dcterms:modified xsi:type="dcterms:W3CDTF">2021-11-25T16:15:00Z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